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052C" w:rsidRDefault="000F2962">
      <w:pPr>
        <w:rPr>
          <w:rFonts w:ascii="Arial" w:eastAsia="Arial" w:hAnsi="Arial"/>
          <w:b/>
          <w:sz w:val="36"/>
          <w:szCs w:val="36"/>
        </w:rPr>
      </w:pPr>
      <w:bookmarkStart w:id="0" w:name="_heading=h.gjdgxs" w:colFirst="0" w:colLast="0"/>
      <w:bookmarkEnd w:id="0"/>
      <w:r>
        <w:rPr>
          <w:rFonts w:ascii="Arial" w:eastAsia="Arial" w:hAnsi="Arial"/>
          <w:b/>
          <w:sz w:val="36"/>
          <w:szCs w:val="36"/>
        </w:rPr>
        <w:t>Call-Off Schedu</w:t>
      </w:r>
      <w:bookmarkStart w:id="1" w:name="_GoBack"/>
      <w:bookmarkEnd w:id="1"/>
      <w:r>
        <w:rPr>
          <w:rFonts w:ascii="Arial" w:eastAsia="Arial" w:hAnsi="Arial"/>
          <w:b/>
          <w:sz w:val="36"/>
          <w:szCs w:val="36"/>
        </w:rPr>
        <w:t>le 2 (Staff Transfer)</w:t>
      </w:r>
    </w:p>
    <w:p w:rsidR="0012052C" w:rsidRDefault="000F2962">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12052C" w:rsidRDefault="000F2962">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12052C">
        <w:trPr>
          <w:cantSplit/>
        </w:trPr>
        <w:tc>
          <w:tcPr>
            <w:tcW w:w="2917" w:type="dxa"/>
          </w:tcPr>
          <w:p w:rsidR="0012052C" w:rsidRDefault="000F2962">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rsidR="0012052C" w:rsidRDefault="000F2962">
            <w:pPr>
              <w:numPr>
                <w:ilvl w:val="0"/>
                <w:numId w:val="3"/>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of undertakings or businesses, as amended </w:t>
            </w:r>
            <w:r>
              <w:rPr>
                <w:rFonts w:ascii="Arial" w:eastAsia="Arial" w:hAnsi="Arial"/>
                <w:sz w:val="24"/>
                <w:szCs w:val="24"/>
              </w:rPr>
              <w:t>or re-enacted from time to time;</w:t>
            </w:r>
          </w:p>
          <w:p w:rsidR="0012052C" w:rsidRDefault="0012052C">
            <w:pPr>
              <w:numPr>
                <w:ilvl w:val="0"/>
                <w:numId w:val="3"/>
              </w:numPr>
              <w:tabs>
                <w:tab w:val="left" w:pos="-179"/>
                <w:tab w:val="left" w:pos="-9"/>
              </w:tabs>
              <w:spacing w:after="120"/>
              <w:rPr>
                <w:rFonts w:ascii="Arial" w:eastAsia="Arial" w:hAnsi="Arial"/>
                <w:sz w:val="24"/>
                <w:szCs w:val="24"/>
              </w:rPr>
            </w:pPr>
          </w:p>
        </w:tc>
      </w:tr>
      <w:tr w:rsidR="0012052C">
        <w:trPr>
          <w:cantSplit/>
        </w:trPr>
        <w:tc>
          <w:tcPr>
            <w:tcW w:w="2917" w:type="dxa"/>
          </w:tcPr>
          <w:p w:rsidR="0012052C" w:rsidRDefault="000F2962">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"Employee Liability"</w:t>
            </w:r>
          </w:p>
        </w:tc>
        <w:tc>
          <w:tcPr>
            <w:tcW w:w="6109" w:type="dxa"/>
          </w:tcPr>
          <w:p w:rsidR="0012052C" w:rsidRDefault="000F2962">
            <w:pPr>
              <w:numPr>
                <w:ilvl w:val="0"/>
                <w:numId w:val="3"/>
              </w:numPr>
              <w:tabs>
                <w:tab w:val="left" w:pos="-179"/>
                <w:tab w:val="left" w:pos="-9"/>
              </w:tabs>
              <w:spacing w:after="120"/>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made by way of settlement and costs, expenses and legal costs reasonably incurred in connection with a claim or investigation including in relation to the following:</w:t>
            </w:r>
          </w:p>
          <w:p w:rsidR="0012052C" w:rsidRDefault="000F2962">
            <w:pPr>
              <w:numPr>
                <w:ilvl w:val="1"/>
                <w:numId w:val="3"/>
              </w:numPr>
              <w:tabs>
                <w:tab w:val="left" w:pos="-576"/>
                <w:tab w:val="left" w:pos="144"/>
              </w:tabs>
              <w:spacing w:after="120"/>
              <w:ind w:hanging="545"/>
              <w:rPr>
                <w:rFonts w:ascii="Arial" w:eastAsia="Arial" w:hAnsi="Arial"/>
                <w:b/>
                <w:i/>
                <w:sz w:val="24"/>
                <w:szCs w:val="24"/>
              </w:rPr>
            </w:pPr>
            <w:r>
              <w:rPr>
                <w:rFonts w:ascii="Arial" w:eastAsia="Arial" w:hAnsi="Arial"/>
                <w:sz w:val="24"/>
                <w:szCs w:val="24"/>
              </w:rPr>
              <w:t>redundancy</w:t>
            </w:r>
            <w:r>
              <w:rPr>
                <w:rFonts w:ascii="Arial" w:eastAsia="Arial" w:hAnsi="Arial"/>
                <w:sz w:val="24"/>
                <w:szCs w:val="24"/>
              </w:rPr>
              <w:t xml:space="preserve"> payments including contractual or enhanced redundancy costs, termination costs </w:t>
            </w:r>
            <w:r>
              <w:rPr>
                <w:rFonts w:ascii="Arial" w:eastAsia="Arial" w:hAnsi="Arial"/>
                <w:sz w:val="24"/>
                <w:szCs w:val="24"/>
              </w:rPr>
              <w:t xml:space="preserve">and notice payments; </w:t>
            </w:r>
          </w:p>
        </w:tc>
      </w:tr>
      <w:tr w:rsidR="0012052C">
        <w:trPr>
          <w:cantSplit/>
        </w:trPr>
        <w:tc>
          <w:tcPr>
            <w:tcW w:w="2917" w:type="dxa"/>
          </w:tcPr>
          <w:p w:rsidR="0012052C" w:rsidRDefault="0012052C">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12052C" w:rsidRDefault="000F2962">
            <w:pPr>
              <w:numPr>
                <w:ilvl w:val="1"/>
                <w:numId w:val="3"/>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sz w:val="24"/>
                <w:szCs w:val="24"/>
              </w:rPr>
              <w:t>compensation</w:t>
            </w:r>
            <w:r>
              <w:rPr>
                <w:rFonts w:ascii="Arial" w:eastAsia="Arial" w:hAnsi="Arial"/>
                <w:sz w:val="24"/>
                <w:szCs w:val="24"/>
              </w:rPr>
              <w:t>;</w:t>
            </w:r>
          </w:p>
        </w:tc>
      </w:tr>
      <w:tr w:rsidR="0012052C">
        <w:trPr>
          <w:cantSplit/>
        </w:trPr>
        <w:tc>
          <w:tcPr>
            <w:tcW w:w="2917" w:type="dxa"/>
          </w:tcPr>
          <w:p w:rsidR="0012052C" w:rsidRDefault="0012052C">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12052C" w:rsidRDefault="000F2962">
            <w:pPr>
              <w:numPr>
                <w:ilvl w:val="1"/>
                <w:numId w:val="3"/>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12052C">
        <w:trPr>
          <w:cantSplit/>
        </w:trPr>
        <w:tc>
          <w:tcPr>
            <w:tcW w:w="2917" w:type="dxa"/>
          </w:tcPr>
          <w:p w:rsidR="0012052C" w:rsidRDefault="0012052C">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12052C" w:rsidRDefault="000F2962">
            <w:pPr>
              <w:numPr>
                <w:ilvl w:val="1"/>
                <w:numId w:val="3"/>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w:t>
            </w:r>
            <w:r>
              <w:rPr>
                <w:rFonts w:ascii="Arial" w:eastAsia="Arial" w:hAnsi="Arial"/>
                <w:sz w:val="24"/>
                <w:szCs w:val="24"/>
              </w:rPr>
              <w:t>reatment of part-time workers or fixed term employees;</w:t>
            </w:r>
          </w:p>
        </w:tc>
      </w:tr>
      <w:tr w:rsidR="0012052C">
        <w:trPr>
          <w:cantSplit/>
        </w:trPr>
        <w:tc>
          <w:tcPr>
            <w:tcW w:w="2917" w:type="dxa"/>
          </w:tcPr>
          <w:p w:rsidR="0012052C" w:rsidRDefault="0012052C">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12052C" w:rsidRDefault="000F2962">
            <w:pPr>
              <w:numPr>
                <w:ilvl w:val="1"/>
                <w:numId w:val="3"/>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sz w:val="24"/>
                <w:szCs w:val="24"/>
              </w:rPr>
              <w:t>including</w:t>
            </w:r>
            <w:r>
              <w:rPr>
                <w:rFonts w:ascii="Arial" w:eastAsia="Arial" w:hAnsi="Arial"/>
                <w:sz w:val="24"/>
                <w:szCs w:val="24"/>
              </w:rPr>
              <w:t xml:space="preserve"> any PAYE and National Insurance Contributions;</w:t>
            </w:r>
          </w:p>
        </w:tc>
      </w:tr>
      <w:tr w:rsidR="0012052C">
        <w:trPr>
          <w:cantSplit/>
        </w:trPr>
        <w:tc>
          <w:tcPr>
            <w:tcW w:w="2917" w:type="dxa"/>
          </w:tcPr>
          <w:p w:rsidR="0012052C" w:rsidRDefault="0012052C">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12052C" w:rsidRDefault="000F2962">
            <w:pPr>
              <w:numPr>
                <w:ilvl w:val="1"/>
                <w:numId w:val="3"/>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12052C">
        <w:trPr>
          <w:cantSplit/>
        </w:trPr>
        <w:tc>
          <w:tcPr>
            <w:tcW w:w="2917" w:type="dxa"/>
          </w:tcPr>
          <w:p w:rsidR="0012052C" w:rsidRDefault="0012052C">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12052C" w:rsidRDefault="000F2962">
            <w:pPr>
              <w:numPr>
                <w:ilvl w:val="1"/>
                <w:numId w:val="3"/>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12052C">
        <w:trPr>
          <w:cantSplit/>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rsidR="0012052C" w:rsidRDefault="000F2962">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sz w:val="24"/>
                <w:szCs w:val="24"/>
              </w:rPr>
              <w:t>Subcontractor);</w:t>
            </w:r>
          </w:p>
        </w:tc>
      </w:tr>
      <w:tr w:rsidR="0012052C">
        <w:trPr>
          <w:cantSplit/>
          <w:trHeight w:val="3560"/>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"New Fair Deal"</w:t>
            </w:r>
          </w:p>
        </w:tc>
        <w:tc>
          <w:tcPr>
            <w:tcW w:w="6109" w:type="dxa"/>
          </w:tcPr>
          <w:p w:rsidR="0012052C" w:rsidRDefault="000F2962">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12052C" w:rsidRDefault="000F2962">
            <w:pPr>
              <w:numPr>
                <w:ilvl w:val="5"/>
                <w:numId w:val="3"/>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rsidR="0012052C" w:rsidRDefault="000F2962">
            <w:pPr>
              <w:numPr>
                <w:ilvl w:val="5"/>
                <w:numId w:val="3"/>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12052C">
        <w:trPr>
          <w:cantSplit/>
          <w:trHeight w:val="1824"/>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rsidR="0012052C" w:rsidRDefault="000F2962">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w:t>
            </w:r>
            <w:r>
              <w:rPr>
                <w:rFonts w:ascii="Arial" w:eastAsia="Arial" w:hAnsi="Arial"/>
                <w:sz w:val="24"/>
                <w:szCs w:val="24"/>
              </w:rPr>
              <w:t>e 2004;</w:t>
            </w:r>
          </w:p>
        </w:tc>
      </w:tr>
      <w:tr w:rsidR="0012052C">
        <w:trPr>
          <w:cantSplit/>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rsidR="0012052C" w:rsidRDefault="000F2962">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sz w:val="24"/>
                <w:szCs w:val="24"/>
              </w:rPr>
              <w:t>);</w:t>
            </w:r>
          </w:p>
        </w:tc>
      </w:tr>
      <w:tr w:rsidR="0012052C">
        <w:trPr>
          <w:cantSplit/>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rsidR="0012052C" w:rsidRDefault="000F2962">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12052C">
        <w:trPr>
          <w:cantSplit/>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"Relevant Transfer Date"</w:t>
            </w:r>
          </w:p>
        </w:tc>
        <w:tc>
          <w:tcPr>
            <w:tcW w:w="6109" w:type="dxa"/>
          </w:tcPr>
          <w:p w:rsidR="0012052C" w:rsidRDefault="000F2962">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sz w:val="24"/>
                <w:szCs w:val="24"/>
              </w:rPr>
              <w:t>l Employees because they remain continuously employed by the Supplier (or Subcontractor), references to the Relevant Transfer Date shall become references to the Start Date;</w:t>
            </w:r>
          </w:p>
        </w:tc>
      </w:tr>
      <w:tr w:rsidR="0012052C">
        <w:trPr>
          <w:cantSplit/>
        </w:trPr>
        <w:tc>
          <w:tcPr>
            <w:tcW w:w="2917" w:type="dxa"/>
          </w:tcPr>
          <w:p w:rsidR="0012052C" w:rsidRDefault="000F2962">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"Staffing Information"</w:t>
            </w:r>
          </w:p>
        </w:tc>
        <w:tc>
          <w:tcPr>
            <w:tcW w:w="6109" w:type="dxa"/>
          </w:tcPr>
          <w:p w:rsidR="0012052C" w:rsidRDefault="000F2962">
            <w:pPr>
              <w:keepNext/>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sz w:val="24"/>
                <w:szCs w:val="24"/>
              </w:rPr>
              <w:t>ata Protection Legislation), but including in an anonymised format:</w:t>
            </w:r>
          </w:p>
          <w:p w:rsidR="0012052C" w:rsidRDefault="000F2962">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12052C">
        <w:trPr>
          <w:cantSplit/>
        </w:trPr>
        <w:tc>
          <w:tcPr>
            <w:tcW w:w="2917" w:type="dxa"/>
          </w:tcPr>
          <w:p w:rsidR="0012052C" w:rsidRDefault="0012052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12052C" w:rsidRDefault="000F2962">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details of whether they are employed, self-employed contractors or consultants, agency workers or otherwise;</w:t>
            </w:r>
          </w:p>
        </w:tc>
      </w:tr>
      <w:tr w:rsidR="0012052C">
        <w:trPr>
          <w:cantSplit/>
        </w:trPr>
        <w:tc>
          <w:tcPr>
            <w:tcW w:w="2917" w:type="dxa"/>
          </w:tcPr>
          <w:p w:rsidR="0012052C" w:rsidRDefault="0012052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12052C" w:rsidRDefault="000F2962">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12052C">
        <w:trPr>
          <w:cantSplit/>
        </w:trPr>
        <w:tc>
          <w:tcPr>
            <w:tcW w:w="2917" w:type="dxa"/>
          </w:tcPr>
          <w:p w:rsidR="0012052C" w:rsidRDefault="0012052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12052C" w:rsidRDefault="000F2962">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r>
            <w:r>
              <w:rPr>
                <w:rFonts w:ascii="Arial" w:eastAsia="Arial" w:hAnsi="Arial"/>
                <w:sz w:val="24"/>
                <w:szCs w:val="24"/>
              </w:rPr>
              <w:t>their relevant contractual notice periods and any other terms relating to termination of employment, including redundancy procedures, and redundancy payments;</w:t>
            </w:r>
          </w:p>
        </w:tc>
      </w:tr>
      <w:tr w:rsidR="0012052C">
        <w:trPr>
          <w:cantSplit/>
        </w:trPr>
        <w:tc>
          <w:tcPr>
            <w:tcW w:w="2917" w:type="dxa"/>
          </w:tcPr>
          <w:p w:rsidR="0012052C" w:rsidRDefault="0012052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12052C" w:rsidRDefault="000F2962">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12052C">
        <w:trPr>
          <w:cantSplit/>
        </w:trPr>
        <w:tc>
          <w:tcPr>
            <w:tcW w:w="2917" w:type="dxa"/>
          </w:tcPr>
          <w:p w:rsidR="0012052C" w:rsidRDefault="0012052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12052C" w:rsidRDefault="000F2962">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w:t>
            </w:r>
            <w:r>
              <w:rPr>
                <w:rFonts w:ascii="Arial" w:eastAsia="Arial" w:hAnsi="Arial"/>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12052C">
        <w:trPr>
          <w:cantSplit/>
        </w:trPr>
        <w:tc>
          <w:tcPr>
            <w:tcW w:w="2917" w:type="dxa"/>
          </w:tcPr>
          <w:p w:rsidR="0012052C" w:rsidRDefault="0012052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12052C" w:rsidRDefault="000F2962">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r>
            <w:r>
              <w:rPr>
                <w:rFonts w:ascii="Arial" w:eastAsia="Arial" w:hAnsi="Arial"/>
                <w:sz w:val="24"/>
                <w:szCs w:val="24"/>
              </w:rPr>
              <w:t>any outstanding or potential contractual, statutory or other liabilities in respect of such individuals (including in respect of personal injury claims);</w:t>
            </w:r>
          </w:p>
        </w:tc>
      </w:tr>
      <w:tr w:rsidR="0012052C">
        <w:trPr>
          <w:cantSplit/>
        </w:trPr>
        <w:tc>
          <w:tcPr>
            <w:tcW w:w="2917" w:type="dxa"/>
          </w:tcPr>
          <w:p w:rsidR="0012052C" w:rsidRDefault="0012052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12052C" w:rsidRDefault="000F2962">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details of any such individuals on long term sickness absence, parental leave, maternity leave o</w:t>
            </w:r>
            <w:r>
              <w:rPr>
                <w:rFonts w:ascii="Arial" w:eastAsia="Arial" w:hAnsi="Arial"/>
                <w:sz w:val="24"/>
                <w:szCs w:val="24"/>
              </w:rPr>
              <w:t xml:space="preserve">r other authorised long term absence; </w:t>
            </w:r>
          </w:p>
        </w:tc>
      </w:tr>
      <w:tr w:rsidR="0012052C">
        <w:trPr>
          <w:cantSplit/>
        </w:trPr>
        <w:tc>
          <w:tcPr>
            <w:tcW w:w="2917" w:type="dxa"/>
          </w:tcPr>
          <w:p w:rsidR="0012052C" w:rsidRDefault="0012052C">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12052C" w:rsidRDefault="000F2962">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r>
            <w:r>
              <w:rPr>
                <w:rFonts w:ascii="Arial" w:eastAsia="Arial" w:hAnsi="Arial"/>
                <w:sz w:val="24"/>
                <w:szCs w:val="24"/>
              </w:rPr>
              <w:t>copies of all relevant documents and materials relating to such information, including copies of relevant contracts of employment (or relevant standard contracts if applied generally in respect of such employees); and</w:t>
            </w:r>
          </w:p>
        </w:tc>
      </w:tr>
      <w:tr w:rsidR="0012052C">
        <w:trPr>
          <w:cantSplit/>
        </w:trPr>
        <w:tc>
          <w:tcPr>
            <w:tcW w:w="2917" w:type="dxa"/>
          </w:tcPr>
          <w:p w:rsidR="0012052C" w:rsidRDefault="0012052C">
            <w:pPr>
              <w:pBdr>
                <w:top w:val="nil"/>
                <w:left w:val="nil"/>
                <w:bottom w:val="nil"/>
                <w:right w:val="nil"/>
                <w:between w:val="nil"/>
              </w:pBdr>
              <w:spacing w:before="120" w:after="120"/>
              <w:ind w:left="709" w:firstLine="0"/>
              <w:rPr>
                <w:rFonts w:ascii="Arial" w:eastAsia="Arial" w:hAnsi="Arial"/>
                <w:b/>
                <w:sz w:val="24"/>
                <w:szCs w:val="24"/>
              </w:rPr>
            </w:pPr>
          </w:p>
          <w:p w:rsidR="0012052C" w:rsidRDefault="0012052C">
            <w:pPr>
              <w:pBdr>
                <w:top w:val="nil"/>
                <w:left w:val="nil"/>
                <w:bottom w:val="nil"/>
                <w:right w:val="nil"/>
                <w:between w:val="nil"/>
              </w:pBdr>
              <w:spacing w:before="120" w:after="120"/>
              <w:rPr>
                <w:rFonts w:ascii="Arial" w:eastAsia="Arial" w:hAnsi="Arial"/>
                <w:b/>
                <w:sz w:val="24"/>
                <w:szCs w:val="24"/>
              </w:rPr>
            </w:pPr>
          </w:p>
        </w:tc>
        <w:tc>
          <w:tcPr>
            <w:tcW w:w="6109" w:type="dxa"/>
          </w:tcPr>
          <w:p w:rsidR="0012052C" w:rsidRDefault="000F2962">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r>
            <w:r>
              <w:rPr>
                <w:rFonts w:ascii="Arial" w:eastAsia="Arial" w:hAnsi="Arial"/>
                <w:sz w:val="24"/>
                <w:szCs w:val="24"/>
              </w:rPr>
              <w:t xml:space="preserve">any other "employee liability information" as such term is defined in regulation 11 of the Employment Regulations; </w:t>
            </w:r>
          </w:p>
        </w:tc>
      </w:tr>
      <w:tr w:rsidR="0012052C">
        <w:trPr>
          <w:cantSplit/>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rsidR="0012052C" w:rsidRDefault="000F2962">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12052C">
        <w:trPr>
          <w:cantSplit/>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rsidR="0012052C" w:rsidRDefault="000F2962">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sz w:val="24"/>
                <w:szCs w:val="24"/>
              </w:rPr>
              <w:t>st will no longer be provided by the Supplier;</w:t>
            </w:r>
          </w:p>
        </w:tc>
      </w:tr>
      <w:tr w:rsidR="0012052C">
        <w:trPr>
          <w:cantSplit/>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rsidR="0012052C" w:rsidRDefault="000F2962">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12052C">
        <w:trPr>
          <w:cantSplit/>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rsidR="0012052C" w:rsidRDefault="000F2962">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12052C">
        <w:trPr>
          <w:cantSplit/>
        </w:trPr>
        <w:tc>
          <w:tcPr>
            <w:tcW w:w="2917" w:type="dxa"/>
          </w:tcPr>
          <w:p w:rsidR="0012052C" w:rsidRDefault="000F2962">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rsidR="0012052C" w:rsidRDefault="000F2962">
            <w:pPr>
              <w:pBdr>
                <w:top w:val="nil"/>
                <w:left w:val="nil"/>
                <w:bottom w:val="nil"/>
                <w:right w:val="nil"/>
                <w:between w:val="nil"/>
              </w:pBdr>
              <w:spacing w:before="120" w:after="120"/>
              <w:rPr>
                <w:rFonts w:ascii="Arial" w:eastAsia="Arial" w:hAnsi="Arial"/>
                <w:sz w:val="24"/>
                <w:szCs w:val="24"/>
                <w:highlight w:val="green"/>
              </w:rPr>
            </w:pPr>
            <w:r>
              <w:rPr>
                <w:rFonts w:ascii="Arial" w:eastAsia="Arial" w:hAnsi="Arial"/>
                <w:sz w:val="24"/>
                <w:szCs w:val="24"/>
              </w:rPr>
              <w:t xml:space="preserve">in relation to a Former Supplier, those employees of the Former Supplier to whom the Employment Regulations </w:t>
            </w:r>
            <w:r>
              <w:rPr>
                <w:rFonts w:ascii="Arial" w:eastAsia="Arial" w:hAnsi="Arial"/>
                <w:sz w:val="24"/>
                <w:szCs w:val="24"/>
              </w:rPr>
              <w:t>will apply on the Relevant Transfer Date.</w:t>
            </w:r>
          </w:p>
        </w:tc>
      </w:tr>
    </w:tbl>
    <w:p w:rsidR="0012052C" w:rsidRDefault="000F2962">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12052C" w:rsidRDefault="000F2962">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t>
      </w:r>
      <w:r>
        <w:rPr>
          <w:rFonts w:ascii="Arial" w:eastAsia="Arial" w:hAnsi="Arial"/>
          <w:color w:val="000000"/>
          <w:sz w:val="24"/>
          <w:szCs w:val="24"/>
        </w:rPr>
        <w:lastRenderedPageBreak/>
        <w:t>will be liable for satisfying any such claim as if it had provided the indemnity itself.</w:t>
      </w:r>
    </w:p>
    <w:p w:rsidR="0012052C" w:rsidRDefault="000F2962">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12052C" w:rsidRDefault="000F2962">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w:t>
      </w:r>
      <w:r>
        <w:rPr>
          <w:rFonts w:ascii="Arial" w:eastAsia="Arial" w:hAnsi="Arial"/>
          <w:color w:val="000000"/>
          <w:sz w:val="24"/>
          <w:szCs w:val="24"/>
        </w:rPr>
        <w:t xml:space="preserve">above, a person who is not a Party to this Call-Off Contract has no right under the CRTPA to enforce any term of this Call-Off Contract but this does not affect any right or remedy of any person which exists or is available otherwise than pursuant to that </w:t>
      </w:r>
      <w:r>
        <w:rPr>
          <w:rFonts w:ascii="Arial" w:eastAsia="Arial" w:hAnsi="Arial"/>
          <w:color w:val="000000"/>
          <w:sz w:val="24"/>
          <w:szCs w:val="24"/>
        </w:rPr>
        <w:t xml:space="preserve">Act. </w:t>
      </w:r>
    </w:p>
    <w:p w:rsidR="0012052C" w:rsidRDefault="000F2962">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rsidR="0012052C" w:rsidRDefault="000F2962">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amendments or mo</w:t>
      </w:r>
      <w:r>
        <w:rPr>
          <w:rFonts w:ascii="Arial" w:eastAsia="Arial" w:hAnsi="Arial"/>
          <w:color w:val="000000"/>
          <w:sz w:val="24"/>
          <w:szCs w:val="24"/>
        </w:rPr>
        <w:t xml:space="preserve">difications to this Call-Off Contract may be made, and any rights created under Paragraph 2.2 above may be altered or extinguished, by the Parties without the consent of any Third Party Beneficiary.  </w:t>
      </w:r>
    </w:p>
    <w:p w:rsidR="0012052C" w:rsidRDefault="000F2962">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12052C" w:rsidRDefault="000F2962">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12052C" w:rsidRDefault="000F2962">
      <w:pPr>
        <w:numPr>
          <w:ilvl w:val="1"/>
          <w:numId w:val="8"/>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12052C" w:rsidRDefault="000F2962">
      <w:pPr>
        <w:numPr>
          <w:ilvl w:val="1"/>
          <w:numId w:val="8"/>
        </w:numPr>
        <w:spacing w:after="0" w:line="259" w:lineRule="auto"/>
        <w:rPr>
          <w:rFonts w:ascii="Arial" w:eastAsia="Arial" w:hAnsi="Arial"/>
          <w:sz w:val="24"/>
          <w:szCs w:val="24"/>
        </w:rPr>
      </w:pPr>
      <w:r>
        <w:rPr>
          <w:rFonts w:ascii="Arial" w:eastAsia="Arial" w:hAnsi="Arial"/>
          <w:sz w:val="24"/>
          <w:szCs w:val="24"/>
        </w:rPr>
        <w:t>Part E (Staff Transfer on Exit)</w:t>
      </w:r>
    </w:p>
    <w:p w:rsidR="0012052C" w:rsidRDefault="0012052C">
      <w:pPr>
        <w:ind w:left="357"/>
        <w:rPr>
          <w:rFonts w:ascii="Arial" w:eastAsia="Arial" w:hAnsi="Arial"/>
          <w:sz w:val="24"/>
          <w:szCs w:val="24"/>
        </w:rPr>
      </w:pPr>
    </w:p>
    <w:p w:rsidR="0012052C" w:rsidRDefault="000F2962">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12052C" w:rsidRDefault="000F2962">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12052C" w:rsidRDefault="000F2962">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49x2ik5" w:colFirst="0" w:colLast="0"/>
      <w:bookmarkEnd w:id="2"/>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12052C" w:rsidRDefault="000F2962">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 w:name="_heading=h.2p2csry" w:colFirst="0" w:colLast="0"/>
      <w:bookmarkEnd w:id="3"/>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w:t>
      </w:r>
      <w:r>
        <w:rPr>
          <w:rFonts w:ascii="Arial" w:eastAsia="Arial" w:hAnsi="Arial"/>
          <w:color w:val="000000"/>
          <w:sz w:val="24"/>
          <w:szCs w:val="24"/>
        </w:rPr>
        <w:t>upplier and/or any Subcontractor pursuant to the Employment Regulations or the Acquired Rights Directive then:</w:t>
      </w:r>
    </w:p>
    <w:p w:rsidR="0012052C" w:rsidRDefault="000F2962">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4" w:name="_heading=h.147n2zr" w:colFirst="0" w:colLast="0"/>
      <w:bookmarkEnd w:id="4"/>
      <w:r>
        <w:rPr>
          <w:rFonts w:ascii="Arial" w:eastAsia="Arial" w:hAnsi="Arial"/>
          <w:color w:val="000000"/>
          <w:sz w:val="24"/>
          <w:szCs w:val="24"/>
        </w:rPr>
        <w:t>the Supplier shall, and shall procure that the relevant Subcontractor shall, within 5 Working Days of becoming aware of that fact, notify the Buy</w:t>
      </w:r>
      <w:r>
        <w:rPr>
          <w:rFonts w:ascii="Arial" w:eastAsia="Arial" w:hAnsi="Arial"/>
          <w:color w:val="000000"/>
          <w:sz w:val="24"/>
          <w:szCs w:val="24"/>
        </w:rPr>
        <w:t>er in writing and, where required by the Buyer, notify the Former Supplier in writing; and</w:t>
      </w:r>
    </w:p>
    <w:p w:rsidR="0012052C" w:rsidRDefault="000F2962">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5" w:name="_heading=h.3o7alnk" w:colFirst="0" w:colLast="0"/>
      <w:bookmarkEnd w:id="5"/>
      <w:r>
        <w:rPr>
          <w:rFonts w:ascii="Arial" w:eastAsia="Arial" w:hAnsi="Arial"/>
          <w:color w:val="000000"/>
          <w:sz w:val="24"/>
          <w:szCs w:val="24"/>
        </w:rPr>
        <w:t>the Buyer and/or the Former Supplier may offer (or may procure that a third party may offer) employment to such person within 15 Working Days of the notification fro</w:t>
      </w:r>
      <w:r>
        <w:rPr>
          <w:rFonts w:ascii="Arial" w:eastAsia="Arial" w:hAnsi="Arial"/>
          <w:color w:val="000000"/>
          <w:sz w:val="24"/>
          <w:szCs w:val="24"/>
        </w:rPr>
        <w:t>m the Supplier or the Subcontractor (as appropriate) or take such other reasonable steps as the Buyer or Former Supplier (as the case may be) it considers appropriate to deal with the matter provided always that such steps are in compliance with applicable</w:t>
      </w:r>
      <w:r>
        <w:rPr>
          <w:rFonts w:ascii="Arial" w:eastAsia="Arial" w:hAnsi="Arial"/>
          <w:color w:val="000000"/>
          <w:sz w:val="24"/>
          <w:szCs w:val="24"/>
        </w:rPr>
        <w:t xml:space="preserve"> Law.</w:t>
      </w:r>
    </w:p>
    <w:p w:rsidR="0012052C" w:rsidRDefault="000F2962">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Paragraph 1.2.2 is accepted (or if the situation has otherwise been resolved by the Buyer and/or the Former Supplier),, the Supplier shall, or shall procure that the Subcontractor shall, immediately release the person from </w:t>
      </w:r>
      <w:r>
        <w:rPr>
          <w:rFonts w:ascii="Arial" w:eastAsia="Arial" w:hAnsi="Arial"/>
          <w:color w:val="000000"/>
          <w:sz w:val="24"/>
          <w:szCs w:val="24"/>
        </w:rPr>
        <w:t>his/her employment or alleged employment.</w:t>
      </w:r>
    </w:p>
    <w:p w:rsidR="0012052C" w:rsidRDefault="000F2962">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23ckvvd" w:colFirst="0" w:colLast="0"/>
      <w:bookmarkEnd w:id="6"/>
      <w:r>
        <w:rPr>
          <w:rFonts w:ascii="Arial" w:eastAsia="Arial" w:hAnsi="Arial"/>
          <w:color w:val="000000"/>
          <w:sz w:val="24"/>
          <w:szCs w:val="24"/>
        </w:rPr>
        <w:t xml:space="preserve">If by the end of the 15 Working Day period referred to in Paragraph 1.2.2: </w:t>
      </w:r>
    </w:p>
    <w:p w:rsidR="0012052C" w:rsidRDefault="000F2962">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12052C" w:rsidRDefault="000F2962">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12052C" w:rsidRDefault="000F2962">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12052C" w:rsidRDefault="000F2962">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12052C" w:rsidRDefault="0012052C">
      <w:pPr>
        <w:pBdr>
          <w:top w:val="nil"/>
          <w:left w:val="nil"/>
          <w:bottom w:val="nil"/>
          <w:right w:val="nil"/>
          <w:between w:val="nil"/>
        </w:pBdr>
        <w:spacing w:before="120" w:after="120"/>
        <w:ind w:left="1134" w:hanging="1080"/>
        <w:rPr>
          <w:rFonts w:ascii="Arial" w:eastAsia="Arial" w:hAnsi="Arial"/>
          <w:color w:val="000000"/>
          <w:sz w:val="24"/>
          <w:szCs w:val="24"/>
        </w:rPr>
      </w:pPr>
    </w:p>
    <w:p w:rsidR="0012052C" w:rsidRDefault="000F2962">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w:t>
      </w:r>
      <w:r>
        <w:rPr>
          <w:rFonts w:ascii="Arial" w:eastAsia="Arial" w:hAnsi="Arial"/>
          <w:color w:val="000000"/>
          <w:sz w:val="24"/>
          <w:szCs w:val="24"/>
        </w:rPr>
        <w:t>hall:</w:t>
      </w:r>
    </w:p>
    <w:p w:rsidR="0012052C" w:rsidRDefault="000F2962">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p</w:t>
      </w:r>
      <w:r>
        <w:rPr>
          <w:rFonts w:ascii="Arial" w:eastAsia="Arial" w:hAnsi="Arial"/>
          <w:color w:val="000000"/>
          <w:sz w:val="24"/>
          <w:szCs w:val="24"/>
        </w:rPr>
        <w:t xml:space="preserve">rovided that the Supplier takes, or shall procure that the Subcontractor takes, all reasonable steps to minimise any such Employee Liabilities; and </w:t>
      </w:r>
    </w:p>
    <w:p w:rsidR="0012052C" w:rsidRDefault="000F2962">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w:t>
      </w:r>
      <w:r>
        <w:rPr>
          <w:rFonts w:ascii="Arial" w:eastAsia="Arial" w:hAnsi="Arial"/>
          <w:color w:val="000000"/>
          <w:sz w:val="24"/>
          <w:szCs w:val="24"/>
        </w:rPr>
        <w:t>bilities arising out of termination of the employment of the employees of the Former Supplier referred to in Paragraph 1.2 made pursuant to the provisions of Paragraph 1.4 provided that the Supplier takes, or shall procure that the relevant Subcontractor t</w:t>
      </w:r>
      <w:r>
        <w:rPr>
          <w:rFonts w:ascii="Arial" w:eastAsia="Arial" w:hAnsi="Arial"/>
          <w:color w:val="000000"/>
          <w:sz w:val="24"/>
          <w:szCs w:val="24"/>
        </w:rPr>
        <w:t>akes, all reasonable steps to minimise any such Employee Liabilities.</w:t>
      </w:r>
    </w:p>
    <w:p w:rsidR="0012052C" w:rsidRDefault="000F2962">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12052C" w:rsidRDefault="000F2962">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12052C" w:rsidRDefault="0012052C">
      <w:pPr>
        <w:keepNext/>
        <w:pBdr>
          <w:top w:val="nil"/>
          <w:left w:val="nil"/>
          <w:bottom w:val="nil"/>
          <w:right w:val="nil"/>
          <w:between w:val="nil"/>
        </w:pBdr>
        <w:tabs>
          <w:tab w:val="left" w:pos="993"/>
        </w:tabs>
        <w:spacing w:before="120" w:after="120"/>
        <w:ind w:left="720" w:hanging="720"/>
        <w:rPr>
          <w:color w:val="000000"/>
        </w:rPr>
      </w:pPr>
    </w:p>
    <w:p w:rsidR="0012052C" w:rsidRDefault="000F2962">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ihv636" w:colFirst="0" w:colLast="0"/>
      <w:bookmarkEnd w:id="7"/>
      <w:r>
        <w:rPr>
          <w:rFonts w:ascii="Arial" w:eastAsia="Arial" w:hAnsi="Arial"/>
          <w:color w:val="000000"/>
          <w:sz w:val="24"/>
          <w:szCs w:val="24"/>
        </w:rPr>
        <w:t xml:space="preserve">The indemnities in Paragraph 1.5: </w:t>
      </w:r>
    </w:p>
    <w:p w:rsidR="0012052C" w:rsidRDefault="000F2962">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12052C" w:rsidRDefault="000F2962">
      <w:pPr>
        <w:numPr>
          <w:ilvl w:val="3"/>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12052C" w:rsidRDefault="000F2962">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12052C" w:rsidRDefault="000F2962">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12052C" w:rsidRDefault="000F2962">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12052C" w:rsidRDefault="000F2962">
      <w:pPr>
        <w:numPr>
          <w:ilvl w:val="3"/>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12052C" w:rsidRDefault="000F2962">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12052C" w:rsidRDefault="000F2962">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32hioqz" w:colFirst="0" w:colLast="0"/>
      <w:bookmarkEnd w:id="8"/>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12052C" w:rsidRDefault="000F2962">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12052C" w:rsidRDefault="000F2962">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12052C" w:rsidRDefault="000F2962">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Annex D1: </w:t>
      </w:r>
    </w:p>
    <w:p w:rsidR="0012052C" w:rsidRDefault="000F2962">
      <w:pPr>
        <w:rPr>
          <w:rFonts w:ascii="Arial Bold" w:eastAsia="Arial Bold" w:hAnsi="Arial Bold" w:cs="Arial Bold"/>
          <w:sz w:val="36"/>
          <w:szCs w:val="36"/>
        </w:rPr>
      </w:pPr>
      <w:r>
        <w:rPr>
          <w:rFonts w:ascii="Arial Bold" w:eastAsia="Arial Bold" w:hAnsi="Arial Bold" w:cs="Arial Bold"/>
          <w:b/>
          <w:sz w:val="36"/>
          <w:szCs w:val="36"/>
        </w:rPr>
        <w:t>Civil Service Pen</w:t>
      </w:r>
      <w:r>
        <w:rPr>
          <w:rFonts w:ascii="Arial Bold" w:eastAsia="Arial Bold" w:hAnsi="Arial Bold" w:cs="Arial Bold"/>
          <w:b/>
          <w:sz w:val="36"/>
          <w:szCs w:val="36"/>
        </w:rPr>
        <w:t>sions Schemes (CSPS)</w:t>
      </w:r>
    </w:p>
    <w:p w:rsidR="0012052C" w:rsidRDefault="000F2962">
      <w:pPr>
        <w:keepNext/>
        <w:numPr>
          <w:ilvl w:val="0"/>
          <w:numId w:val="1"/>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12052C" w:rsidRDefault="000F2962">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5"/>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12052C">
        <w:trPr>
          <w:cantSplit/>
        </w:trPr>
        <w:tc>
          <w:tcPr>
            <w:tcW w:w="2835" w:type="dxa"/>
          </w:tcPr>
          <w:p w:rsidR="0012052C" w:rsidRDefault="000F2962">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12052C">
        <w:trPr>
          <w:cantSplit/>
        </w:trPr>
        <w:tc>
          <w:tcPr>
            <w:tcW w:w="2835" w:type="dxa"/>
          </w:tcPr>
          <w:p w:rsidR="0012052C" w:rsidRDefault="000F2962">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 xml:space="preserve">any CSPS Fair Deal Employee who at the </w:t>
            </w:r>
            <w:r>
              <w:rPr>
                <w:rFonts w:ascii="Arial" w:eastAsia="Arial" w:hAnsi="Arial"/>
                <w:sz w:val="24"/>
                <w:szCs w:val="24"/>
              </w:rPr>
              <w:t>relevant time is an active member or eligible to participate in the CSPS under a CSPS Admission Agreement;</w:t>
            </w:r>
          </w:p>
        </w:tc>
      </w:tr>
      <w:tr w:rsidR="0012052C">
        <w:trPr>
          <w:cantSplit/>
        </w:trPr>
        <w:tc>
          <w:tcPr>
            <w:tcW w:w="2835" w:type="dxa"/>
          </w:tcPr>
          <w:p w:rsidR="0012052C" w:rsidRDefault="000F2962">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12052C">
        <w:trPr>
          <w:cantSplit/>
        </w:trPr>
        <w:tc>
          <w:tcPr>
            <w:tcW w:w="2835" w:type="dxa"/>
          </w:tcPr>
          <w:p w:rsidR="0012052C" w:rsidRDefault="000F2962">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rsidR="0012052C" w:rsidRDefault="000F2962">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w:t>
            </w:r>
            <w:r>
              <w:rPr>
                <w:rFonts w:ascii="Arial" w:eastAsia="Arial" w:hAnsi="Arial"/>
                <w:color w:val="222222"/>
                <w:sz w:val="24"/>
                <w:szCs w:val="24"/>
                <w:highlight w:val="white"/>
              </w:rPr>
              <w:t xml:space="preserve">yees of bodies under Schedule 1 of the Superannuation Act 1972 (and eligible employees of other bodies admitted to participate under a determination under section 25 of the Public Service Pensions Act 2013), as governed by rules adopted by Parliament; the </w:t>
            </w:r>
            <w:r>
              <w:rPr>
                <w:rFonts w:ascii="Arial" w:eastAsia="Arial" w:hAnsi="Arial"/>
                <w:color w:val="222222"/>
                <w:sz w:val="24"/>
                <w:szCs w:val="24"/>
                <w:highlight w:val="white"/>
              </w:rPr>
              <w:t xml:space="preserve">Partnership Pension Account and its (i) Ill health Benefits Arrangements and (ii) Death Benefits Arrangements; the Civil Service Additional Voluntary Contribution Scheme; and "alpha" introduced under The Public Service (Civil Servants and Others) Pensions </w:t>
            </w:r>
            <w:r>
              <w:rPr>
                <w:rFonts w:ascii="Arial" w:eastAsia="Arial" w:hAnsi="Arial"/>
                <w:color w:val="222222"/>
                <w:sz w:val="24"/>
                <w:szCs w:val="24"/>
                <w:highlight w:val="white"/>
              </w:rPr>
              <w:t>Regulations 2014.</w:t>
            </w:r>
          </w:p>
        </w:tc>
      </w:tr>
    </w:tbl>
    <w:p w:rsidR="0012052C" w:rsidRDefault="000F2962">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12052C" w:rsidRDefault="000F2962">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olor w:val="000000"/>
          <w:sz w:val="24"/>
          <w:szCs w:val="24"/>
        </w:rPr>
        <w:t xml:space="preserve">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rsidR="0012052C" w:rsidRDefault="000F2962">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2u6wntf" w:colFirst="0" w:colLast="0"/>
      <w:bookmarkEnd w:id="9"/>
      <w:r>
        <w:rPr>
          <w:rFonts w:ascii="Arial" w:eastAsia="Arial" w:hAnsi="Arial"/>
          <w:color w:val="000000"/>
          <w:sz w:val="24"/>
          <w:szCs w:val="24"/>
        </w:rPr>
        <w:t>If the Supplier and/or any of its Subcontractors ente</w:t>
      </w:r>
      <w:r>
        <w:rPr>
          <w:rFonts w:ascii="Arial" w:eastAsia="Arial" w:hAnsi="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olor w:val="000000"/>
          <w:sz w:val="24"/>
          <w:szCs w:val="24"/>
        </w:rPr>
        <w:t xml:space="preserve">ased to participate in the CSPS in accordance with the provisions of paragraph 11 of Part D. </w:t>
      </w:r>
    </w:p>
    <w:p w:rsidR="0012052C" w:rsidRDefault="0012052C">
      <w:pPr>
        <w:rPr>
          <w:rFonts w:ascii="Arial" w:eastAsia="Arial" w:hAnsi="Arial"/>
          <w:sz w:val="24"/>
          <w:szCs w:val="24"/>
        </w:rPr>
      </w:pPr>
    </w:p>
    <w:p w:rsidR="0012052C" w:rsidRDefault="000F2962">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12052C" w:rsidRDefault="000F2962">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12052C" w:rsidRDefault="000F2962">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6"/>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12052C">
        <w:trPr>
          <w:cantSplit/>
        </w:trPr>
        <w:tc>
          <w:tcPr>
            <w:tcW w:w="3397" w:type="dxa"/>
          </w:tcPr>
          <w:p w:rsidR="0012052C" w:rsidRDefault="000F2962">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w:t>
            </w:r>
            <w:r>
              <w:rPr>
                <w:rFonts w:ascii="Arial" w:eastAsia="Arial" w:hAnsi="Arial"/>
                <w:sz w:val="24"/>
                <w:szCs w:val="24"/>
              </w:rPr>
              <w:t>e Secretary of State in exercise of the powers conferred by section 7 of the Superannuation (Miscellaneous Provisions) Act 1967 or by section 25 of the Public Service Pensions Act 2013 (as appropriate) and issued to the Supplier or a Subcontractor of the S</w:t>
            </w:r>
            <w:r>
              <w:rPr>
                <w:rFonts w:ascii="Arial" w:eastAsia="Arial" w:hAnsi="Arial"/>
                <w:sz w:val="24"/>
                <w:szCs w:val="24"/>
              </w:rPr>
              <w:t>upplier (as appropriate) relating to the terms of participation of the Supplier or Subcontractor in the NHSPS in respect of the NHSPS Fair Deal Employees;</w:t>
            </w:r>
          </w:p>
        </w:tc>
      </w:tr>
      <w:tr w:rsidR="0012052C">
        <w:trPr>
          <w:cantSplit/>
        </w:trPr>
        <w:tc>
          <w:tcPr>
            <w:tcW w:w="3397" w:type="dxa"/>
          </w:tcPr>
          <w:p w:rsidR="0012052C" w:rsidRDefault="000F2962">
            <w:pPr>
              <w:spacing w:before="120" w:after="120"/>
              <w:ind w:left="720" w:firstLine="0"/>
              <w:rPr>
                <w:rFonts w:ascii="Arial" w:eastAsia="Arial" w:hAnsi="Arial"/>
                <w:b/>
                <w:sz w:val="24"/>
                <w:szCs w:val="24"/>
              </w:rPr>
            </w:pPr>
            <w:r>
              <w:rPr>
                <w:rFonts w:ascii="Arial" w:eastAsia="Arial" w:hAnsi="Arial"/>
                <w:b/>
                <w:sz w:val="24"/>
                <w:szCs w:val="24"/>
              </w:rPr>
              <w:lastRenderedPageBreak/>
              <w:t>“NHS Broadly Comparable Employees”</w:t>
            </w:r>
          </w:p>
        </w:tc>
        <w:tc>
          <w:tcPr>
            <w:tcW w:w="5629" w:type="dxa"/>
          </w:tcPr>
          <w:p w:rsidR="0012052C" w:rsidRDefault="000F2962">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sz w:val="24"/>
                <w:szCs w:val="24"/>
              </w:rPr>
              <w:t>:</w:t>
            </w:r>
          </w:p>
          <w:p w:rsidR="0012052C" w:rsidRDefault="000F2962">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rsidR="0012052C" w:rsidRDefault="000F2962">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w:t>
            </w:r>
            <w:r>
              <w:rPr>
                <w:rFonts w:ascii="Arial" w:eastAsia="Arial" w:hAnsi="Arial"/>
                <w:sz w:val="24"/>
                <w:szCs w:val="24"/>
              </w:rPr>
              <w:t>n or to a Broadly Comparable pension scheme in respect of their employment with that Former Supplier (on the basis that they are entitled to protection under New Fair Deal (or previous guidance), having been formerly in employment with the Buyer, an NHS Bo</w:t>
            </w:r>
            <w:r>
              <w:rPr>
                <w:rFonts w:ascii="Arial" w:eastAsia="Arial" w:hAnsi="Arial"/>
                <w:sz w:val="24"/>
                <w:szCs w:val="24"/>
              </w:rPr>
              <w:t>dy or other employer who participated automatically in the NHSPS in connection with the Services, prior to being employed by the Former Supplier),</w:t>
            </w:r>
          </w:p>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w:t>
            </w:r>
            <w:r>
              <w:rPr>
                <w:rFonts w:ascii="Arial" w:eastAsia="Arial" w:hAnsi="Arial"/>
                <w:sz w:val="24"/>
                <w:szCs w:val="24"/>
              </w:rPr>
              <w:t xml:space="preserve"> Buyer has agreed are to be provided with a Broadly Comparable pension scheme to provide Pension Benefits that are Broadly Comparable to those provided under the NHSPS.</w:t>
            </w:r>
          </w:p>
        </w:tc>
      </w:tr>
      <w:tr w:rsidR="0012052C">
        <w:trPr>
          <w:cantSplit/>
        </w:trPr>
        <w:tc>
          <w:tcPr>
            <w:tcW w:w="3397" w:type="dxa"/>
          </w:tcPr>
          <w:p w:rsidR="0012052C" w:rsidRDefault="000F2962">
            <w:pPr>
              <w:spacing w:before="120" w:after="120"/>
              <w:ind w:left="720" w:firstLine="0"/>
              <w:rPr>
                <w:rFonts w:ascii="Arial" w:eastAsia="Arial" w:hAnsi="Arial"/>
                <w:b/>
                <w:sz w:val="24"/>
                <w:szCs w:val="24"/>
              </w:rPr>
            </w:pPr>
            <w:r>
              <w:rPr>
                <w:rFonts w:ascii="Arial" w:eastAsia="Arial" w:hAnsi="Arial"/>
                <w:b/>
                <w:sz w:val="24"/>
                <w:szCs w:val="24"/>
              </w:rPr>
              <w:t>"NHSPS Eligible Employees"</w:t>
            </w: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any NHSPS Fair Deal Employee  who at the relevant time is a</w:t>
            </w:r>
            <w:r>
              <w:rPr>
                <w:rFonts w:ascii="Arial" w:eastAsia="Arial" w:hAnsi="Arial"/>
                <w:sz w:val="24"/>
                <w:szCs w:val="24"/>
              </w:rPr>
              <w:t>n active member or eligible to participate in the NHSPS under a Direction Letter/Determination Letter.</w:t>
            </w:r>
          </w:p>
        </w:tc>
      </w:tr>
      <w:tr w:rsidR="0012052C">
        <w:trPr>
          <w:cantSplit/>
        </w:trPr>
        <w:tc>
          <w:tcPr>
            <w:tcW w:w="3397" w:type="dxa"/>
          </w:tcPr>
          <w:p w:rsidR="0012052C" w:rsidRDefault="000F2962">
            <w:pPr>
              <w:spacing w:before="120" w:after="120"/>
              <w:ind w:left="720" w:firstLine="0"/>
              <w:rPr>
                <w:rFonts w:ascii="Arial" w:eastAsia="Arial" w:hAnsi="Arial"/>
                <w:b/>
                <w:sz w:val="24"/>
                <w:szCs w:val="24"/>
              </w:rPr>
            </w:pPr>
            <w:r>
              <w:rPr>
                <w:rFonts w:ascii="Arial" w:eastAsia="Arial" w:hAnsi="Arial"/>
                <w:b/>
                <w:sz w:val="24"/>
                <w:szCs w:val="24"/>
              </w:rPr>
              <w:t>"NHSPS Fair Deal  Employees"</w:t>
            </w: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other than the NHS Broadly Comparable Employees, each of the Fair Deal Employees who at a Relevant Transfer Date was a member of, or was entitled to become a member of, or but for their compulsory transfer of employment would have been entitled to be or be</w:t>
            </w:r>
            <w:r>
              <w:rPr>
                <w:rFonts w:ascii="Arial" w:eastAsia="Arial" w:hAnsi="Arial"/>
                <w:sz w:val="24"/>
                <w:szCs w:val="24"/>
              </w:rPr>
              <w:t xml:space="preserve">come a member of, the NHSPS as a result of either: </w:t>
            </w:r>
          </w:p>
        </w:tc>
      </w:tr>
      <w:tr w:rsidR="0012052C">
        <w:trPr>
          <w:cantSplit/>
        </w:trPr>
        <w:tc>
          <w:tcPr>
            <w:tcW w:w="3397" w:type="dxa"/>
          </w:tcPr>
          <w:p w:rsidR="0012052C" w:rsidRDefault="0012052C">
            <w:pPr>
              <w:spacing w:before="120" w:after="120"/>
              <w:ind w:left="720" w:firstLine="0"/>
              <w:rPr>
                <w:rFonts w:ascii="Arial" w:eastAsia="Arial" w:hAnsi="Arial"/>
                <w:b/>
                <w:sz w:val="24"/>
                <w:szCs w:val="24"/>
              </w:rPr>
            </w:pPr>
          </w:p>
        </w:tc>
        <w:tc>
          <w:tcPr>
            <w:tcW w:w="5629" w:type="dxa"/>
          </w:tcPr>
          <w:p w:rsidR="0012052C" w:rsidRDefault="000F2962">
            <w:pPr>
              <w:widowControl w:val="0"/>
              <w:numPr>
                <w:ilvl w:val="0"/>
                <w:numId w:val="5"/>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12052C">
        <w:trPr>
          <w:cantSplit/>
        </w:trPr>
        <w:tc>
          <w:tcPr>
            <w:tcW w:w="3397" w:type="dxa"/>
          </w:tcPr>
          <w:p w:rsidR="0012052C" w:rsidRDefault="0012052C">
            <w:pPr>
              <w:spacing w:before="120" w:after="120"/>
              <w:ind w:left="720" w:firstLine="0"/>
              <w:rPr>
                <w:rFonts w:ascii="Arial" w:eastAsia="Arial" w:hAnsi="Arial"/>
                <w:b/>
                <w:sz w:val="24"/>
                <w:szCs w:val="24"/>
              </w:rPr>
            </w:pPr>
          </w:p>
        </w:tc>
        <w:tc>
          <w:tcPr>
            <w:tcW w:w="5629" w:type="dxa"/>
          </w:tcPr>
          <w:p w:rsidR="0012052C" w:rsidRDefault="000F2962">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sz w:val="24"/>
                <w:szCs w:val="24"/>
              </w:rPr>
              <w:t xml:space="preserve"> t</w:t>
            </w:r>
            <w:r>
              <w:rPr>
                <w:rFonts w:ascii="Arial" w:eastAsia="Arial" w:hAnsi="Arial"/>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sz w:val="24"/>
                <w:szCs w:val="24"/>
              </w:rPr>
              <w:t>pplier),</w:t>
            </w:r>
          </w:p>
        </w:tc>
      </w:tr>
      <w:tr w:rsidR="0012052C">
        <w:trPr>
          <w:cantSplit/>
        </w:trPr>
        <w:tc>
          <w:tcPr>
            <w:tcW w:w="3397" w:type="dxa"/>
          </w:tcPr>
          <w:p w:rsidR="0012052C" w:rsidRDefault="0012052C">
            <w:pPr>
              <w:spacing w:before="120" w:after="120"/>
              <w:ind w:left="720" w:firstLine="0"/>
              <w:rPr>
                <w:rFonts w:ascii="Arial" w:eastAsia="Arial" w:hAnsi="Arial"/>
                <w:b/>
                <w:sz w:val="24"/>
                <w:szCs w:val="24"/>
              </w:rPr>
            </w:pP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12052C">
        <w:trPr>
          <w:cantSplit/>
        </w:trPr>
        <w:tc>
          <w:tcPr>
            <w:tcW w:w="3397" w:type="dxa"/>
          </w:tcPr>
          <w:p w:rsidR="0012052C" w:rsidRDefault="0012052C">
            <w:pPr>
              <w:spacing w:before="120" w:after="120"/>
              <w:ind w:left="720" w:firstLine="0"/>
              <w:rPr>
                <w:rFonts w:ascii="Arial" w:eastAsia="Arial" w:hAnsi="Arial"/>
                <w:b/>
                <w:sz w:val="24"/>
                <w:szCs w:val="24"/>
              </w:rPr>
            </w:pP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For the avoidance of doubt, an individual who is in or entitled to become a member of the NHSPS as a result of being engaged in the Services and being covered by an "open" Direction Letter/ Determination or other NHSPS "access" facility but who has never b</w:t>
            </w:r>
            <w:r>
              <w:rPr>
                <w:rFonts w:ascii="Arial" w:eastAsia="Arial" w:hAnsi="Arial"/>
                <w:sz w:val="24"/>
                <w:szCs w:val="24"/>
              </w:rPr>
              <w:t xml:space="preserve">een employed directly by the Buyer, an NHS Body (or other body which participates automatically in the NHSPS) is not an NHSPS Fair Deal Employee;  </w:t>
            </w:r>
          </w:p>
        </w:tc>
      </w:tr>
      <w:tr w:rsidR="0012052C">
        <w:trPr>
          <w:cantSplit/>
        </w:trPr>
        <w:tc>
          <w:tcPr>
            <w:tcW w:w="3397" w:type="dxa"/>
          </w:tcPr>
          <w:p w:rsidR="0012052C" w:rsidRDefault="000F2962">
            <w:pPr>
              <w:spacing w:before="120" w:after="120"/>
              <w:ind w:left="993" w:firstLine="0"/>
              <w:rPr>
                <w:rFonts w:ascii="Arial" w:eastAsia="Arial" w:hAnsi="Arial"/>
                <w:b/>
                <w:sz w:val="24"/>
                <w:szCs w:val="24"/>
              </w:rPr>
            </w:pPr>
            <w:r>
              <w:rPr>
                <w:rFonts w:ascii="Arial" w:eastAsia="Arial" w:hAnsi="Arial"/>
                <w:b/>
                <w:sz w:val="24"/>
                <w:szCs w:val="24"/>
              </w:rPr>
              <w:t>"NHS Body"</w:t>
            </w: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has the meaning given to it in section 275 of the National Health Service Act 2006 as amended by</w:t>
            </w:r>
            <w:r>
              <w:rPr>
                <w:rFonts w:ascii="Arial" w:eastAsia="Arial" w:hAnsi="Arial"/>
                <w:sz w:val="24"/>
                <w:szCs w:val="24"/>
              </w:rPr>
              <w:t xml:space="preserve"> section 138(2)(c) of Schedule 4 to the Health and Social Care Act 2012; </w:t>
            </w:r>
          </w:p>
        </w:tc>
      </w:tr>
      <w:tr w:rsidR="0012052C">
        <w:trPr>
          <w:cantSplit/>
        </w:trPr>
        <w:tc>
          <w:tcPr>
            <w:tcW w:w="3397" w:type="dxa"/>
          </w:tcPr>
          <w:p w:rsidR="0012052C" w:rsidRDefault="000F2962">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12052C">
        <w:trPr>
          <w:cantSplit/>
        </w:trPr>
        <w:tc>
          <w:tcPr>
            <w:tcW w:w="3397" w:type="dxa"/>
          </w:tcPr>
          <w:p w:rsidR="0012052C" w:rsidRDefault="000F2962">
            <w:pPr>
              <w:spacing w:before="120" w:after="120"/>
              <w:ind w:left="993" w:firstLine="0"/>
              <w:rPr>
                <w:rFonts w:ascii="Arial" w:eastAsia="Arial" w:hAnsi="Arial"/>
                <w:b/>
                <w:sz w:val="24"/>
                <w:szCs w:val="24"/>
              </w:rPr>
            </w:pPr>
            <w:r>
              <w:rPr>
                <w:rFonts w:ascii="Arial" w:eastAsia="Arial" w:hAnsi="Arial"/>
                <w:b/>
                <w:sz w:val="24"/>
                <w:szCs w:val="24"/>
              </w:rPr>
              <w:t>"NHSPS</w:t>
            </w:r>
            <w:r>
              <w:rPr>
                <w:rFonts w:ascii="Arial" w:eastAsia="Arial" w:hAnsi="Arial"/>
                <w:b/>
                <w:sz w:val="24"/>
                <w:szCs w:val="24"/>
              </w:rPr>
              <w:t>"</w:t>
            </w: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w:t>
            </w:r>
            <w:r>
              <w:rPr>
                <w:rFonts w:ascii="Arial" w:eastAsia="Arial" w:hAnsi="Arial"/>
                <w:sz w:val="24"/>
                <w:szCs w:val="24"/>
              </w:rPr>
              <w:t>s;</w:t>
            </w:r>
          </w:p>
        </w:tc>
      </w:tr>
      <w:tr w:rsidR="0012052C">
        <w:trPr>
          <w:cantSplit/>
        </w:trPr>
        <w:tc>
          <w:tcPr>
            <w:tcW w:w="3397" w:type="dxa"/>
          </w:tcPr>
          <w:p w:rsidR="0012052C" w:rsidRDefault="0012052C">
            <w:pPr>
              <w:spacing w:before="120" w:after="120"/>
              <w:ind w:left="993" w:firstLine="0"/>
              <w:rPr>
                <w:rFonts w:ascii="Arial" w:eastAsia="Arial" w:hAnsi="Arial"/>
                <w:b/>
                <w:sz w:val="24"/>
                <w:szCs w:val="24"/>
              </w:rPr>
            </w:pPr>
          </w:p>
        </w:tc>
        <w:tc>
          <w:tcPr>
            <w:tcW w:w="5629" w:type="dxa"/>
          </w:tcPr>
          <w:p w:rsidR="0012052C" w:rsidRDefault="0012052C">
            <w:pPr>
              <w:tabs>
                <w:tab w:val="left" w:pos="235"/>
              </w:tabs>
              <w:spacing w:before="120" w:after="120"/>
              <w:rPr>
                <w:rFonts w:ascii="Arial" w:eastAsia="Arial" w:hAnsi="Arial"/>
                <w:sz w:val="24"/>
                <w:szCs w:val="24"/>
              </w:rPr>
            </w:pPr>
          </w:p>
        </w:tc>
      </w:tr>
      <w:tr w:rsidR="0012052C">
        <w:trPr>
          <w:cantSplit/>
        </w:trPr>
        <w:tc>
          <w:tcPr>
            <w:tcW w:w="3397" w:type="dxa"/>
          </w:tcPr>
          <w:p w:rsidR="0012052C" w:rsidRDefault="000F2962">
            <w:pPr>
              <w:spacing w:before="120" w:after="120"/>
              <w:ind w:left="993" w:firstLine="0"/>
              <w:rPr>
                <w:rFonts w:ascii="Arial" w:eastAsia="Arial" w:hAnsi="Arial"/>
                <w:b/>
                <w:sz w:val="24"/>
                <w:szCs w:val="24"/>
              </w:rPr>
            </w:pPr>
            <w:r>
              <w:rPr>
                <w:rFonts w:ascii="Arial" w:eastAsia="Arial" w:hAnsi="Arial"/>
                <w:b/>
                <w:sz w:val="24"/>
                <w:szCs w:val="24"/>
              </w:rPr>
              <w:lastRenderedPageBreak/>
              <w:t>"NHS Pension Scheme Regulations"</w:t>
            </w: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 xml:space="preserve">as appropriate, any or all of the National Health Service Pension Scheme Regulations 1995 (SI 1995/300), the National Health Service Pension Scheme Regulations 2008 (SI 2008/653), the National Health Service Pension </w:t>
            </w:r>
            <w:r>
              <w:rPr>
                <w:rFonts w:ascii="Arial" w:eastAsia="Arial" w:hAnsi="Arial"/>
                <w:sz w:val="24"/>
                <w:szCs w:val="24"/>
              </w:rPr>
              <w:t>Scheme Regulations 2015 (2015/94) and any subsequent regulations made in respect of the NHSPS, each as amended from time to time;</w:t>
            </w:r>
          </w:p>
        </w:tc>
      </w:tr>
      <w:tr w:rsidR="0012052C">
        <w:trPr>
          <w:cantSplit/>
        </w:trPr>
        <w:tc>
          <w:tcPr>
            <w:tcW w:w="3397" w:type="dxa"/>
          </w:tcPr>
          <w:p w:rsidR="0012052C" w:rsidRDefault="000F2962">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rights to which any NHS Fair Deal Employee (had they remained in the employment of the Buyer, an NHS Body or other employer which participates automatically in the NHSPS) would have been or is entitled under the NHS Pension Scheme Regulations, the NHS Comp</w:t>
            </w:r>
            <w:r>
              <w:rPr>
                <w:rFonts w:ascii="Arial" w:eastAsia="Arial" w:hAnsi="Arial"/>
                <w:sz w:val="24"/>
                <w:szCs w:val="24"/>
              </w:rPr>
              <w:t>ensation for Premature Retirement Regulations 2002 (SI 2002/1311), the NHS (Injury Benefits) Regulations 1995 (SI 1995/866) and section 45 of the General Whitley Council conditions of service, or any other legislative or contractual provision which replace</w:t>
            </w:r>
            <w:r>
              <w:rPr>
                <w:rFonts w:ascii="Arial" w:eastAsia="Arial" w:hAnsi="Arial"/>
                <w:sz w:val="24"/>
                <w:szCs w:val="24"/>
              </w:rPr>
              <w:t xml:space="preserve">s, amends, extends or consolidates the same from time to time; </w:t>
            </w:r>
          </w:p>
        </w:tc>
      </w:tr>
      <w:tr w:rsidR="0012052C">
        <w:trPr>
          <w:cantSplit/>
        </w:trPr>
        <w:tc>
          <w:tcPr>
            <w:tcW w:w="3397" w:type="dxa"/>
          </w:tcPr>
          <w:p w:rsidR="0012052C" w:rsidRDefault="000F2962">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rsidR="0012052C" w:rsidRDefault="000F2962">
            <w:pPr>
              <w:tabs>
                <w:tab w:val="left" w:pos="235"/>
              </w:tabs>
              <w:spacing w:before="120" w:after="120"/>
              <w:rPr>
                <w:rFonts w:ascii="Arial" w:eastAsia="Arial" w:hAnsi="Arial"/>
                <w:sz w:val="24"/>
                <w:szCs w:val="24"/>
              </w:rPr>
            </w:pPr>
            <w:r>
              <w:rPr>
                <w:rFonts w:ascii="Arial" w:eastAsia="Arial" w:hAnsi="Arial"/>
                <w:sz w:val="24"/>
                <w:szCs w:val="24"/>
              </w:rPr>
              <w:t>any benefits payable in respect of an individual (including but not limited to pensions related allowances and lump sums) relating to old age, invalidity or survivor’s bene</w:t>
            </w:r>
            <w:r>
              <w:rPr>
                <w:rFonts w:ascii="Arial" w:eastAsia="Arial" w:hAnsi="Arial"/>
                <w:sz w:val="24"/>
                <w:szCs w:val="24"/>
              </w:rPr>
              <w:t xml:space="preserve">fits provided under an occupational pension scheme. </w:t>
            </w:r>
          </w:p>
        </w:tc>
      </w:tr>
      <w:tr w:rsidR="0012052C">
        <w:trPr>
          <w:cantSplit/>
        </w:trPr>
        <w:tc>
          <w:tcPr>
            <w:tcW w:w="3397" w:type="dxa"/>
          </w:tcPr>
          <w:p w:rsidR="0012052C" w:rsidRDefault="0012052C">
            <w:pPr>
              <w:spacing w:before="120" w:after="120"/>
              <w:ind w:left="993" w:firstLine="0"/>
              <w:rPr>
                <w:rFonts w:ascii="Arial" w:eastAsia="Arial" w:hAnsi="Arial"/>
                <w:b/>
                <w:sz w:val="24"/>
                <w:szCs w:val="24"/>
              </w:rPr>
            </w:pPr>
          </w:p>
        </w:tc>
        <w:tc>
          <w:tcPr>
            <w:tcW w:w="5629" w:type="dxa"/>
          </w:tcPr>
          <w:p w:rsidR="0012052C" w:rsidRDefault="0012052C">
            <w:pPr>
              <w:tabs>
                <w:tab w:val="left" w:pos="235"/>
              </w:tabs>
              <w:spacing w:before="120" w:after="120"/>
              <w:rPr>
                <w:rFonts w:ascii="Arial" w:eastAsia="Arial" w:hAnsi="Arial"/>
                <w:sz w:val="24"/>
                <w:szCs w:val="24"/>
              </w:rPr>
            </w:pPr>
          </w:p>
        </w:tc>
      </w:tr>
    </w:tbl>
    <w:p w:rsidR="0012052C" w:rsidRDefault="000F2962">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bookmarkStart w:id="10" w:name="_heading=h.19c6y18" w:colFirst="0" w:colLast="0"/>
      <w:bookmarkEnd w:id="10"/>
      <w:r>
        <w:rPr>
          <w:rFonts w:ascii="Arial Bold" w:eastAsia="Arial Bold" w:hAnsi="Arial Bold" w:cs="Arial Bold"/>
          <w:b/>
          <w:color w:val="000000"/>
          <w:sz w:val="24"/>
          <w:szCs w:val="24"/>
        </w:rPr>
        <w:t>Membership of the NHS Pension Scheme</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tbugp1" w:colFirst="0" w:colLast="0"/>
      <w:bookmarkEnd w:id="11"/>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w:t>
      </w:r>
      <w:r>
        <w:rPr>
          <w:rFonts w:ascii="Arial" w:eastAsia="Arial" w:hAnsi="Arial"/>
          <w:color w:val="000000"/>
          <w:sz w:val="24"/>
          <w:szCs w:val="24"/>
        </w:rPr>
        <w:t xml:space="preserve">her employer which participates automatically in the NHSPS, shall each secure a Direction Letter/Determination to enable the NHSPS Fair Deal Employees to retain either continuous active membership of or eligibility for the NHSPS for so long as they remain </w:t>
      </w:r>
      <w:r>
        <w:rPr>
          <w:rFonts w:ascii="Arial" w:eastAsia="Arial" w:hAnsi="Arial"/>
          <w:color w:val="000000"/>
          <w:sz w:val="24"/>
          <w:szCs w:val="24"/>
        </w:rPr>
        <w:t xml:space="preserve">employed in connection with the delivery of the Services under the relevant Contract. </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w:t>
      </w:r>
      <w:r>
        <w:rPr>
          <w:rFonts w:ascii="Arial" w:eastAsia="Arial" w:hAnsi="Arial"/>
          <w:color w:val="000000"/>
          <w:sz w:val="24"/>
          <w:szCs w:val="24"/>
        </w:rPr>
        <w:t>er must secure a Direction Letter/Determination as soon as possible after the Relevant Transfer Date, and in the period between the Relevant Transfer Date and the date the Direction Letter/Determination is secure, the Supplier must ensure that:</w:t>
      </w:r>
    </w:p>
    <w:p w:rsidR="0012052C" w:rsidRDefault="000F2962">
      <w:pPr>
        <w:pStyle w:val="Heading4"/>
        <w:numPr>
          <w:ilvl w:val="3"/>
          <w:numId w:val="9"/>
        </w:numPr>
        <w:rPr>
          <w:rFonts w:ascii="Arial" w:eastAsia="Arial" w:hAnsi="Arial"/>
          <w:sz w:val="24"/>
          <w:szCs w:val="24"/>
        </w:rPr>
      </w:pPr>
      <w:r>
        <w:rPr>
          <w:rFonts w:ascii="Arial" w:eastAsia="Arial" w:hAnsi="Arial"/>
          <w:sz w:val="24"/>
          <w:szCs w:val="24"/>
        </w:rPr>
        <w:lastRenderedPageBreak/>
        <w:t>all employe</w:t>
      </w:r>
      <w:r>
        <w:rPr>
          <w:rFonts w:ascii="Arial" w:eastAsia="Arial" w:hAnsi="Arial"/>
          <w:sz w:val="24"/>
          <w:szCs w:val="24"/>
        </w:rPr>
        <w:t>r's and NHSPS Fair Deal Employees' contributions intended to go to the NHSPS are kept in a separate bank account; and</w:t>
      </w:r>
    </w:p>
    <w:p w:rsidR="0012052C" w:rsidRDefault="000F2962">
      <w:pPr>
        <w:pStyle w:val="Heading4"/>
        <w:numPr>
          <w:ilvl w:val="3"/>
          <w:numId w:val="9"/>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8h4qwu" w:colFirst="0" w:colLast="0"/>
      <w:bookmarkEnd w:id="12"/>
      <w:r>
        <w:rPr>
          <w:rFonts w:ascii="Arial" w:eastAsia="Arial" w:hAnsi="Arial"/>
          <w:color w:val="000000"/>
          <w:sz w:val="24"/>
          <w:szCs w:val="24"/>
        </w:rPr>
        <w:t xml:space="preserve">The Supplier must supply to </w:t>
      </w:r>
      <w:r>
        <w:rPr>
          <w:rFonts w:ascii="Arial" w:eastAsia="Arial" w:hAnsi="Arial"/>
          <w:color w:val="000000"/>
          <w:sz w:val="24"/>
          <w:szCs w:val="24"/>
        </w:rPr>
        <w:t>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nmf14n" w:colFirst="0" w:colLast="0"/>
      <w:bookmarkEnd w:id="13"/>
      <w:r>
        <w:rPr>
          <w:rFonts w:ascii="Arial" w:eastAsia="Arial" w:hAnsi="Arial"/>
          <w:color w:val="000000"/>
          <w:sz w:val="24"/>
          <w:szCs w:val="24"/>
        </w:rPr>
        <w:t>The Supplier must ensure (and procure that each of its Sub-Contracts (if any) ensures) that all of its NHSPS Fair Deal</w:t>
      </w:r>
      <w:r>
        <w:rPr>
          <w:rFonts w:ascii="Arial" w:eastAsia="Arial" w:hAnsi="Arial"/>
          <w:color w:val="000000"/>
          <w:sz w:val="24"/>
          <w:szCs w:val="24"/>
        </w:rPr>
        <w:t xml:space="preserve"> Employees have a contractual right to continuous active membership of or eligibility for the NHSPS for so long as they have a right to membership or eligibility of that scheme under the terms of the Direction Letter/Determination.</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7m2jsg" w:colFirst="0" w:colLast="0"/>
      <w:bookmarkEnd w:id="14"/>
      <w:r>
        <w:rPr>
          <w:rFonts w:ascii="Arial" w:eastAsia="Arial" w:hAnsi="Arial"/>
          <w:color w:val="000000"/>
          <w:sz w:val="24"/>
          <w:szCs w:val="24"/>
        </w:rPr>
        <w:t>The Supplier will (and w</w:t>
      </w:r>
      <w:r>
        <w:rPr>
          <w:rFonts w:ascii="Arial" w:eastAsia="Arial" w:hAnsi="Arial"/>
          <w:color w:val="000000"/>
          <w:sz w:val="24"/>
          <w:szCs w:val="24"/>
        </w:rPr>
        <w:t>ill procure that its Subcontractors (if any) will) comply with the terms of the Direction Letter/Determination, the NHS Pension Scheme Regulations (including any terms which change as a result of changes in Law) and any relevant policy issued by the Depart</w:t>
      </w:r>
      <w:r>
        <w:rPr>
          <w:rFonts w:ascii="Arial" w:eastAsia="Arial" w:hAnsi="Arial"/>
          <w:color w:val="000000"/>
          <w:sz w:val="24"/>
          <w:szCs w:val="24"/>
        </w:rPr>
        <w:t xml:space="preserve">ment of Health and Social Care in respect of the NHSPS Fair Deal Employees for so long as it remains bound by the terms of any such Direction Letter/Determination. </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mrcu09" w:colFirst="0" w:colLast="0"/>
      <w:bookmarkEnd w:id="15"/>
      <w:r>
        <w:rPr>
          <w:rFonts w:ascii="Arial" w:eastAsia="Arial" w:hAnsi="Arial"/>
          <w:color w:val="000000"/>
          <w:sz w:val="24"/>
          <w:szCs w:val="24"/>
        </w:rPr>
        <w:t>Where any employee omitted from the Direction Letter/Determination supplied in accordance w</w:t>
      </w:r>
      <w:r>
        <w:rPr>
          <w:rFonts w:ascii="Arial" w:eastAsia="Arial" w:hAnsi="Arial"/>
          <w:color w:val="000000"/>
          <w:sz w:val="24"/>
          <w:szCs w:val="24"/>
        </w:rPr>
        <w:t xml:space="preserve">ith Paragraph 2 of this Annex are subsequently found to be an NHSPS Fair Deal Employee, the Supplier will (and will procure that its Subcontractors (if any) will) treat that person as if they had been an NHSPS Fair Deal Employee from the Relevant Transfer </w:t>
      </w:r>
      <w:r>
        <w:rPr>
          <w:rFonts w:ascii="Arial" w:eastAsia="Arial" w:hAnsi="Arial"/>
          <w:color w:val="000000"/>
          <w:sz w:val="24"/>
          <w:szCs w:val="24"/>
        </w:rPr>
        <w:t>Date so that their Pension Benefits and NHS Premature Retirement Rights are not adversely affected.</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6r0co2" w:colFirst="0" w:colLast="0"/>
      <w:bookmarkEnd w:id="16"/>
      <w:r>
        <w:rPr>
          <w:rFonts w:ascii="Arial" w:eastAsia="Arial" w:hAnsi="Arial"/>
          <w:color w:val="000000"/>
          <w:sz w:val="24"/>
          <w:szCs w:val="24"/>
        </w:rPr>
        <w:t>The Supplier will (and will procure that its Subcontractors (if any) will) Subcontractor provide any guarantee, bond or indemnity required by NHS Pensions i</w:t>
      </w:r>
      <w:r>
        <w:rPr>
          <w:rFonts w:ascii="Arial" w:eastAsia="Arial" w:hAnsi="Arial"/>
          <w:color w:val="000000"/>
          <w:sz w:val="24"/>
          <w:szCs w:val="24"/>
        </w:rPr>
        <w:t>n relation to a Direction Letter/Determination.</w:t>
      </w:r>
    </w:p>
    <w:p w:rsidR="0012052C" w:rsidRDefault="000F2962">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lwamvv" w:colFirst="0" w:colLast="0"/>
      <w:bookmarkEnd w:id="17"/>
      <w:r>
        <w:rPr>
          <w:rFonts w:ascii="Arial" w:eastAsia="Arial" w:hAnsi="Arial"/>
          <w:color w:val="000000"/>
          <w:sz w:val="24"/>
          <w:szCs w:val="24"/>
        </w:rPr>
        <w:t xml:space="preserve">From the Relevant Transfer Date until the Service Transfer Date, the Supplier must provide (and/or must ensure that its Subcontractors (if any) provide) </w:t>
      </w:r>
      <w:r>
        <w:rPr>
          <w:rFonts w:ascii="Arial" w:eastAsia="Arial" w:hAnsi="Arial"/>
          <w:color w:val="000000"/>
          <w:sz w:val="24"/>
          <w:szCs w:val="24"/>
        </w:rPr>
        <w:t xml:space="preserve">NHS Premature Retirement Rights in respect of the NHSPS Fair Deal Employees that are identical to the benefits they would have received had they remained employees of the Buyer, an NHS Body or other employer which participates automatically in the NHSPS. </w:t>
      </w:r>
    </w:p>
    <w:p w:rsidR="0012052C" w:rsidRDefault="000F2962">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w:t>
      </w:r>
      <w:r>
        <w:rPr>
          <w:rFonts w:ascii="Arial" w:eastAsia="Arial" w:hAnsi="Arial"/>
          <w:color w:val="000000"/>
          <w:sz w:val="24"/>
          <w:szCs w:val="24"/>
        </w:rPr>
        <w:t xml:space="preserve">on the Relevant Transfer Date in accordance with paragraph 10 of Part D. For the avoidance of doubt, this requirement is separate from any requirement to offer a Broadly Comparable pension scheme in accordance with paragraph 5.2 below.  </w:t>
      </w:r>
    </w:p>
    <w:p w:rsidR="0012052C" w:rsidRDefault="0012052C">
      <w:pPr>
        <w:ind w:left="357"/>
        <w:rPr>
          <w:rFonts w:ascii="Arial" w:eastAsia="Arial" w:hAnsi="Arial"/>
          <w:sz w:val="24"/>
          <w:szCs w:val="24"/>
        </w:rPr>
      </w:pPr>
    </w:p>
    <w:p w:rsidR="0012052C" w:rsidRDefault="000F2962">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bookmarkStart w:id="18" w:name="_heading=h.111kx3o" w:colFirst="0" w:colLast="0"/>
      <w:bookmarkEnd w:id="18"/>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l18frh" w:colFirst="0" w:colLast="0"/>
      <w:bookmarkEnd w:id="19"/>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w:t>
      </w:r>
      <w:r>
        <w:rPr>
          <w:rFonts w:ascii="Arial" w:eastAsia="Arial" w:hAnsi="Arial"/>
          <w:color w:val="000000"/>
          <w:sz w:val="24"/>
          <w:szCs w:val="24"/>
        </w:rPr>
        <w:t>ing, the Supplier shall notify the Buyer in the event that it (or its Subcontractor) breaches the terms of its Direction Letter/Determination.</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206ipza" w:colFirst="0" w:colLast="0"/>
      <w:bookmarkEnd w:id="20"/>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olor w:val="000000"/>
          <w:sz w:val="24"/>
          <w:szCs w:val="24"/>
        </w:rPr>
        <w:t>cordance with the provisions of paragraph 11 of Part D. Subcontractor.</w:t>
      </w:r>
    </w:p>
    <w:p w:rsidR="0012052C" w:rsidRDefault="000F2962">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12052C" w:rsidRDefault="000F2962">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k668n3" w:colFirst="0" w:colLast="0"/>
      <w:bookmarkEnd w:id="21"/>
      <w:r>
        <w:rPr>
          <w:rFonts w:ascii="Arial" w:eastAsia="Arial" w:hAnsi="Arial"/>
          <w:color w:val="000000"/>
          <w:sz w:val="24"/>
          <w:szCs w:val="24"/>
        </w:rPr>
        <w:t>If the Supplier (or its Subcontractor, if relevant) is unable to provide the NHSPS Fair Deal Employees with either membership o</w:t>
      </w:r>
      <w:r>
        <w:rPr>
          <w:rFonts w:ascii="Arial" w:eastAsia="Arial" w:hAnsi="Arial"/>
          <w:color w:val="000000"/>
          <w:sz w:val="24"/>
          <w:szCs w:val="24"/>
        </w:rPr>
        <w:t xml:space="preserve">f: </w:t>
      </w:r>
    </w:p>
    <w:p w:rsidR="0012052C" w:rsidRDefault="000F2962">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22" w:name="_heading=h.2zbgiuw" w:colFirst="0" w:colLast="0"/>
      <w:bookmarkEnd w:id="22"/>
      <w:r>
        <w:rPr>
          <w:rFonts w:ascii="Arial" w:eastAsia="Arial" w:hAnsi="Arial"/>
          <w:color w:val="000000"/>
          <w:sz w:val="24"/>
          <w:szCs w:val="24"/>
        </w:rPr>
        <w:t xml:space="preserve">the NHSPS (having used its best endeavours to secure a Direction Letter/Determination); or </w:t>
      </w:r>
    </w:p>
    <w:p w:rsidR="0012052C" w:rsidRDefault="000F2962">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23" w:name="_heading=h.1egqt2p" w:colFirst="0" w:colLast="0"/>
      <w:bookmarkEnd w:id="23"/>
      <w:r>
        <w:rPr>
          <w:rFonts w:ascii="Arial" w:eastAsia="Arial" w:hAnsi="Arial"/>
          <w:color w:val="000000"/>
          <w:sz w:val="24"/>
          <w:szCs w:val="24"/>
        </w:rPr>
        <w:t xml:space="preserve">a Broadly Comparable pension scheme, </w:t>
      </w:r>
    </w:p>
    <w:p w:rsidR="0012052C" w:rsidRDefault="000F2962">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rPr>
          <w:rFonts w:ascii="Arial" w:eastAsia="Arial" w:hAnsi="Arial"/>
          <w:sz w:val="24"/>
          <w:szCs w:val="24"/>
        </w:rPr>
        <w:t>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w:t>
      </w:r>
      <w:r>
        <w:rPr>
          <w:rFonts w:ascii="Arial" w:eastAsia="Arial" w:hAnsi="Arial"/>
          <w:sz w:val="24"/>
          <w:szCs w:val="24"/>
        </w:rPr>
        <w:t xml:space="preserve">l of compensation offered is reasonable in the circumstances.  </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4" w:name="_heading=h.3ygebqi" w:colFirst="0" w:colLast="0"/>
      <w:bookmarkEnd w:id="24"/>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12052C" w:rsidRDefault="000F2962">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Indemnities that a Supplier </w:t>
      </w:r>
      <w:r>
        <w:rPr>
          <w:rFonts w:ascii="Arial Bold" w:eastAsia="Arial Bold" w:hAnsi="Arial Bold" w:cs="Arial Bold"/>
          <w:b/>
          <w:color w:val="000000"/>
          <w:sz w:val="24"/>
          <w:szCs w:val="24"/>
        </w:rPr>
        <w:t>must give</w:t>
      </w:r>
    </w:p>
    <w:p w:rsidR="0012052C" w:rsidRDefault="000F2962">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dlolyb" w:colFirst="0" w:colLast="0"/>
      <w:bookmarkEnd w:id="25"/>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w:t>
      </w:r>
      <w:r>
        <w:rPr>
          <w:rFonts w:ascii="Arial" w:eastAsia="Arial" w:hAnsi="Arial"/>
          <w:color w:val="000000"/>
          <w:sz w:val="24"/>
          <w:szCs w:val="24"/>
        </w:rPr>
        <w:t xml:space="preserve"> to provide) Pension Benefits and NHS Premature Retirement Rights from the Relevant Transfer Date, or the level of such benefit provided, constitutes a breach of his or her employment rights.</w:t>
      </w:r>
    </w:p>
    <w:p w:rsidR="0012052C" w:rsidRDefault="000F2962">
      <w:pPr>
        <w:spacing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12052C" w:rsidRDefault="000F2962">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12052C" w:rsidRDefault="000F2962">
      <w:pPr>
        <w:keepNext/>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4bvk7pj" w:colFirst="0" w:colLast="0"/>
      <w:bookmarkEnd w:id="26"/>
      <w:r>
        <w:rPr>
          <w:rFonts w:ascii="Arial" w:eastAsia="Arial" w:hAnsi="Arial"/>
          <w:color w:val="000000"/>
          <w:sz w:val="24"/>
          <w:szCs w:val="24"/>
        </w:rPr>
        <w:t>The Supplier agrees that within 20 Working Days of the earliest of:</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bookmarkStart w:id="27" w:name="_heading=h.2r0uhxc" w:colFirst="0" w:colLast="0"/>
      <w:bookmarkEnd w:id="27"/>
      <w:r>
        <w:rPr>
          <w:rFonts w:ascii="Arial" w:eastAsia="Arial" w:hAnsi="Arial"/>
          <w:color w:val="000000"/>
          <w:sz w:val="24"/>
          <w:szCs w:val="24"/>
        </w:rPr>
        <w:t xml:space="preserve">receipt of a notification from the Buyer of a Service Transfer or intended Service Transfer;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bookmarkStart w:id="28" w:name="_heading=h.1664s55" w:colFirst="0" w:colLast="0"/>
      <w:bookmarkEnd w:id="28"/>
      <w:r>
        <w:rPr>
          <w:rFonts w:ascii="Arial" w:eastAsia="Arial" w:hAnsi="Arial"/>
          <w:color w:val="000000"/>
          <w:sz w:val="24"/>
          <w:szCs w:val="24"/>
        </w:rPr>
        <w:t>receipt of the giving of notice of early termination or an</w:t>
      </w:r>
      <w:r>
        <w:rPr>
          <w:rFonts w:ascii="Arial" w:eastAsia="Arial" w:hAnsi="Arial"/>
          <w:color w:val="000000"/>
          <w:sz w:val="24"/>
          <w:szCs w:val="24"/>
        </w:rPr>
        <w:t xml:space="preserve">y Partial Termination of the relevant Contract;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w:t>
      </w:r>
      <w:r>
        <w:rPr>
          <w:rFonts w:ascii="Arial" w:eastAsia="Arial" w:hAnsi="Arial"/>
          <w:color w:val="000000"/>
          <w:sz w:val="24"/>
          <w:szCs w:val="24"/>
        </w:rPr>
        <w:t>d),</w:t>
      </w:r>
    </w:p>
    <w:p w:rsidR="0012052C" w:rsidRDefault="000F2962">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Legislation, the Supplier's Provisional Supplier Personnel List, together with the Staffing Information in relation to the Supplier's Provisional Supplier Personnel L</w:t>
      </w:r>
      <w:r>
        <w:rPr>
          <w:rFonts w:ascii="Arial" w:eastAsia="Arial" w:hAnsi="Arial"/>
          <w:color w:val="000000"/>
          <w:sz w:val="24"/>
          <w:szCs w:val="24"/>
        </w:rPr>
        <w:t xml:space="preserve">ist and it shall provide an updated Supplier's Provisional Supplier Personnel List at such intervals as are reasonably requested by the Buyer.  </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3q5sasy" w:colFirst="0" w:colLast="0"/>
      <w:bookmarkEnd w:id="29"/>
      <w:r>
        <w:rPr>
          <w:rFonts w:ascii="Arial" w:eastAsia="Arial" w:hAnsi="Arial"/>
          <w:color w:val="000000"/>
          <w:sz w:val="24"/>
          <w:szCs w:val="24"/>
        </w:rPr>
        <w:t xml:space="preserve">At least 20 Working Days prior to the Service Transfer Date, the Supplier shall provide to the Buyer or at the </w:t>
      </w:r>
      <w:r>
        <w:rPr>
          <w:rFonts w:ascii="Arial" w:eastAsia="Arial" w:hAnsi="Arial"/>
          <w:color w:val="000000"/>
          <w:sz w:val="24"/>
          <w:szCs w:val="24"/>
        </w:rPr>
        <w:t>direction of the Buyer to any Replacement Supplier and/or any Replacement Subcontractor (i) the Supplier's Final Supplier Personnel List, which shall identify the basis upon which they are Transferring Supplier Employees and (ii) the Staffing Information i</w:t>
      </w:r>
      <w:r>
        <w:rPr>
          <w:rFonts w:ascii="Arial" w:eastAsia="Arial" w:hAnsi="Arial"/>
          <w:color w:val="000000"/>
          <w:sz w:val="24"/>
          <w:szCs w:val="24"/>
        </w:rPr>
        <w:t>n relation to the Supplier’s Final Supplier Personnel List (insofar as such information has not previously been provided).</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permitted to use and disclose information provided by the Supplier under Paragraphs 1.1 and 1.2 for the purpose of</w:t>
      </w:r>
      <w:r>
        <w:rPr>
          <w:rFonts w:ascii="Arial" w:eastAsia="Arial" w:hAnsi="Arial"/>
          <w:color w:val="000000"/>
          <w:sz w:val="24"/>
          <w:szCs w:val="24"/>
        </w:rPr>
        <w:t xml:space="preserve"> informing any prospective Replacement Supplier and/or Replacement Subcontractor. </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w:t>
      </w:r>
      <w:r>
        <w:rPr>
          <w:rFonts w:ascii="Arial" w:eastAsia="Arial" w:hAnsi="Arial"/>
          <w:color w:val="000000"/>
          <w:sz w:val="24"/>
          <w:szCs w:val="24"/>
        </w:rPr>
        <w:t> 1.2 shall be true and accurate in all material respects at the time of providing the information.</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w:t>
      </w:r>
      <w:r>
        <w:rPr>
          <w:rFonts w:ascii="Arial" w:eastAsia="Arial" w:hAnsi="Arial"/>
          <w:color w:val="000000"/>
          <w:sz w:val="24"/>
          <w:szCs w:val="24"/>
        </w:rPr>
        <w:t>ubcontractor shall not, assign any person to the provision of the Services who is not listed on the Supplier’s Provisional Supplier Personnel List and shall not without the approval of the Buyer (not to be unreasonably withheld or delayed):</w:t>
      </w:r>
    </w:p>
    <w:p w:rsidR="0012052C" w:rsidRDefault="000F2962">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replace or re-deploy any Supplier Staff listed on the Supplier Provisional Supplier Personnel List other than where any replacement is of equivalent grade, skills, experience and </w:t>
      </w:r>
      <w:r>
        <w:rPr>
          <w:rFonts w:ascii="Arial" w:eastAsia="Arial" w:hAnsi="Arial"/>
          <w:color w:val="000000"/>
          <w:sz w:val="24"/>
          <w:szCs w:val="24"/>
        </w:rPr>
        <w:lastRenderedPageBreak/>
        <w:t>expertise and is employed on the same terms and conditions of employment as t</w:t>
      </w:r>
      <w:r>
        <w:rPr>
          <w:rFonts w:ascii="Arial" w:eastAsia="Arial" w:hAnsi="Arial"/>
          <w:color w:val="000000"/>
          <w:sz w:val="24"/>
          <w:szCs w:val="24"/>
        </w:rPr>
        <w:t>he person he/she replaces</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w:t>
      </w:r>
      <w:r>
        <w:rPr>
          <w:rFonts w:ascii="Arial" w:eastAsia="Arial" w:hAnsi="Arial"/>
          <w:color w:val="000000"/>
          <w:sz w:val="24"/>
          <w:szCs w:val="24"/>
        </w:rPr>
        <w:t>portion of working time spent on the Services (or the relevant part of the Services) by any of the Supplier Staff save for fulfilling assignments and projects previously scheduled and agreed;</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w:t>
      </w:r>
      <w:r>
        <w:rPr>
          <w:rFonts w:ascii="Arial" w:eastAsia="Arial" w:hAnsi="Arial"/>
          <w:color w:val="000000"/>
          <w:sz w:val="24"/>
          <w:szCs w:val="24"/>
        </w:rPr>
        <w:t>he making of any lump sum payment on the termination of employment of any employees listed on the Supplier's Provisional Supplier Personnel List;</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w:t>
      </w:r>
      <w:r>
        <w:rPr>
          <w:rFonts w:ascii="Arial" w:eastAsia="Arial" w:hAnsi="Arial"/>
          <w:color w:val="000000"/>
          <w:sz w:val="24"/>
          <w:szCs w:val="24"/>
        </w:rPr>
        <w:t>s (or the relevant part of the Services);</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12052C" w:rsidRDefault="000F2962">
      <w:pPr>
        <w:pBdr>
          <w:top w:val="nil"/>
          <w:left w:val="nil"/>
          <w:bottom w:val="nil"/>
          <w:right w:val="nil"/>
          <w:between w:val="nil"/>
        </w:pBdr>
        <w:tabs>
          <w:tab w:val="left" w:pos="993"/>
        </w:tabs>
        <w:spacing w:before="120" w:after="120"/>
        <w:ind w:left="720" w:hanging="720"/>
        <w:rPr>
          <w:color w:val="000000"/>
        </w:rPr>
      </w:pPr>
      <w:r>
        <w:rPr>
          <w:rFonts w:ascii="Arial" w:eastAsia="Arial" w:hAnsi="Arial"/>
          <w:color w:val="000000"/>
          <w:sz w:val="24"/>
          <w:szCs w:val="24"/>
        </w:rPr>
        <w:t>and shall promptly notify, and procure that e</w:t>
      </w:r>
      <w:r>
        <w:rPr>
          <w:rFonts w:ascii="Arial" w:eastAsia="Arial" w:hAnsi="Arial"/>
          <w:color w:val="000000"/>
          <w:sz w:val="24"/>
          <w:szCs w:val="24"/>
        </w:rPr>
        <w:t>ach Subcontractor shall promptly notify, the Buyer or, at the direction of the Buyer, any Replacement Supplier and any Replacement Subcontractor of any notice to terminate employment given by the Supplier or relevant Subcontractor or received from any pers</w:t>
      </w:r>
      <w:r>
        <w:rPr>
          <w:rFonts w:ascii="Arial" w:eastAsia="Arial" w:hAnsi="Arial"/>
          <w:color w:val="000000"/>
          <w:sz w:val="24"/>
          <w:szCs w:val="24"/>
        </w:rPr>
        <w:t>ons listed on the Supplier's Provisional Supplier Personnel List regardless of when such notice takes effect.</w:t>
      </w:r>
    </w:p>
    <w:p w:rsidR="0012052C" w:rsidRDefault="000F2962">
      <w:pPr>
        <w:keepNext/>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w:t>
      </w:r>
      <w:r>
        <w:rPr>
          <w:rFonts w:ascii="Arial" w:eastAsia="Arial" w:hAnsi="Arial"/>
          <w:color w:val="000000"/>
          <w:sz w:val="24"/>
          <w:szCs w:val="24"/>
        </w:rPr>
        <w:t xml:space="preserve"> the Supplier for information relating to the manner in which the Services are organised.  Within 20 Working Days of receipt of a written request the Supplier shall provide, and shall procure that each Subcontractor shall provide, to the Buyersuch informat</w:t>
      </w:r>
      <w:r>
        <w:rPr>
          <w:rFonts w:ascii="Arial" w:eastAsia="Arial" w:hAnsi="Arial"/>
          <w:color w:val="000000"/>
          <w:sz w:val="24"/>
          <w:szCs w:val="24"/>
        </w:rPr>
        <w:t>ion as the Buyer may reasonably require relating to the manner in which the Services are organised, which shall include:</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w:t>
      </w:r>
      <w:r>
        <w:rPr>
          <w:rFonts w:ascii="Arial" w:eastAsia="Arial" w:hAnsi="Arial"/>
          <w:color w:val="000000"/>
          <w:sz w:val="24"/>
          <w:szCs w:val="24"/>
        </w:rPr>
        <w:t>exes to Part D (Pensions) (as appropriate); and</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12052C" w:rsidRDefault="000F2962">
      <w:pPr>
        <w:keepNext/>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shall provide, and shall procure that each Subcontractor shall provide, all reasonable cooperation and assistance to the Buyer, any Replacement Supplier and/or any Replacement Subcontractor to ensure the smooth transfer of the Transferring Sup</w:t>
      </w:r>
      <w:r>
        <w:rPr>
          <w:rFonts w:ascii="Arial" w:eastAsia="Arial" w:hAnsi="Arial"/>
          <w:color w:val="000000"/>
          <w:sz w:val="24"/>
          <w:szCs w:val="24"/>
        </w:rPr>
        <w:t>plier Employees on the Service Transfer Date including providing sufficient information in advance of the Service Transfer Date to ensure that all necessary payroll arrangements can be made to enable the Transferring Supplier Employees to be paid as approp</w:t>
      </w:r>
      <w:r>
        <w:rPr>
          <w:rFonts w:ascii="Arial" w:eastAsia="Arial" w:hAnsi="Arial"/>
          <w:color w:val="000000"/>
          <w:sz w:val="24"/>
          <w:szCs w:val="24"/>
        </w:rPr>
        <w:t>riate.  Without prejudice to the generality of the foregoing, within 5 Working Days following the Service Transfer Date, the Supplier shall provide, and shall procure that each Subcontractor shall provide, to the Buyer or, at the direction of the Buyer, to</w:t>
      </w:r>
      <w:r>
        <w:rPr>
          <w:rFonts w:ascii="Arial" w:eastAsia="Arial" w:hAnsi="Arial"/>
          <w:color w:val="000000"/>
          <w:sz w:val="24"/>
          <w:szCs w:val="24"/>
        </w:rPr>
        <w:t xml:space="preserve"> any Replacement Supplier and/or any Replacement Subcontractor (as appropriate), in respect of each person on the Supplier's Final Supplier Personnel List who is a Transferring Supplier Employee: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w:t>
      </w:r>
      <w:r>
        <w:rPr>
          <w:rFonts w:ascii="Arial" w:eastAsia="Arial" w:hAnsi="Arial"/>
          <w:color w:val="000000"/>
          <w:sz w:val="24"/>
          <w:szCs w:val="24"/>
        </w:rPr>
        <w:t>lative pay for tax and pension purposes;</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12052C" w:rsidRDefault="000F2962">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 xml:space="preserve">ll the Transferring Supplier Employees arising in respect of the period up to (and including) the Service Transfer Date (including (without limit) the payment of all remuneration, benefits, entitlements, and outgoings, all wages, accrued </w:t>
      </w:r>
      <w:r>
        <w:rPr>
          <w:rFonts w:ascii="Arial" w:eastAsia="Arial" w:hAnsi="Arial"/>
          <w:color w:val="000000"/>
          <w:sz w:val="24"/>
          <w:szCs w:val="24"/>
        </w:rPr>
        <w:lastRenderedPageBreak/>
        <w:t>but untaken holida</w:t>
      </w:r>
      <w:r>
        <w:rPr>
          <w:rFonts w:ascii="Arial" w:eastAsia="Arial" w:hAnsi="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e period ending on (and including) the Service Transfer Date) and any necessary apportionments in respect of any periodic payments shall be made between: (i) the Supplier and/or the Subcontractor (as appropriate); and (ii) the Replacement Supplier and/or R</w:t>
      </w:r>
      <w:r>
        <w:rPr>
          <w:rFonts w:ascii="Arial" w:eastAsia="Arial" w:hAnsi="Arial"/>
          <w:color w:val="000000"/>
          <w:sz w:val="24"/>
          <w:szCs w:val="24"/>
        </w:rPr>
        <w:t xml:space="preserve">eplacement Subcontractor.  </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5b2l0r" w:colFirst="0" w:colLast="0"/>
      <w:bookmarkEnd w:id="30"/>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w:t>
      </w:r>
      <w:r>
        <w:rPr>
          <w:rFonts w:ascii="Arial" w:eastAsia="Arial" w:hAnsi="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Pr>
          <w:rFonts w:ascii="Arial" w:eastAsia="Arial" w:hAnsi="Arial"/>
          <w:color w:val="000000"/>
          <w:sz w:val="24"/>
          <w:szCs w:val="24"/>
        </w:rPr>
        <w:t xml:space="preserve">nsfer Date;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12052C" w:rsidRDefault="000F2962">
      <w:pPr>
        <w:pStyle w:val="Heading5"/>
        <w:numPr>
          <w:ilvl w:val="4"/>
          <w:numId w:val="9"/>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12052C" w:rsidRDefault="000F2962">
      <w:pPr>
        <w:pStyle w:val="Heading5"/>
        <w:numPr>
          <w:ilvl w:val="4"/>
          <w:numId w:val="9"/>
        </w:numPr>
        <w:ind w:left="3402" w:hanging="1134"/>
        <w:rPr>
          <w:rFonts w:ascii="Arial" w:eastAsia="Arial" w:hAnsi="Arial"/>
          <w:sz w:val="24"/>
          <w:szCs w:val="24"/>
        </w:rPr>
      </w:pPr>
      <w:r>
        <w:rPr>
          <w:rFonts w:ascii="Arial" w:eastAsia="Arial" w:hAnsi="Arial"/>
          <w:sz w:val="24"/>
          <w:szCs w:val="24"/>
        </w:rPr>
        <w:t>any other custom or practice with a trad</w:t>
      </w:r>
      <w:r>
        <w:rPr>
          <w:rFonts w:ascii="Arial" w:eastAsia="Arial" w:hAnsi="Arial"/>
          <w:sz w:val="24"/>
          <w:szCs w:val="24"/>
        </w:rPr>
        <w:t>e union or staff association in respect of any Transferring Supplier Employees which the Supplier or any Subcontractor is contractually bound to honour;</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bookmarkStart w:id="31" w:name="_heading=h.kgcv8k" w:colFirst="0" w:colLast="0"/>
      <w:bookmarkEnd w:id="31"/>
      <w:r>
        <w:rPr>
          <w:rFonts w:ascii="Arial" w:eastAsia="Arial" w:hAnsi="Arial"/>
          <w:color w:val="000000"/>
          <w:sz w:val="24"/>
          <w:szCs w:val="24"/>
        </w:rPr>
        <w:t>any claim by any trade union or other body or person representing any Transferring Supplier Employees a</w:t>
      </w:r>
      <w:r>
        <w:rPr>
          <w:rFonts w:ascii="Arial" w:eastAsia="Arial" w:hAnsi="Arial"/>
          <w:color w:val="000000"/>
          <w:sz w:val="24"/>
          <w:szCs w:val="24"/>
        </w:rPr>
        <w:t>rising from or connected with any failure by the Supplier or a Subcontractor to comply with any legal obligation to such trade union, body or person arising on or before the Service Transfer Date;</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12052C" w:rsidRDefault="000F2962">
      <w:pPr>
        <w:pStyle w:val="Heading5"/>
        <w:numPr>
          <w:ilvl w:val="4"/>
          <w:numId w:val="11"/>
        </w:numPr>
        <w:ind w:left="3402" w:hanging="1134"/>
        <w:rPr>
          <w:rFonts w:ascii="Arial" w:eastAsia="Arial" w:hAnsi="Arial"/>
          <w:sz w:val="24"/>
          <w:szCs w:val="24"/>
        </w:rPr>
      </w:pPr>
      <w:r>
        <w:rPr>
          <w:rFonts w:ascii="Arial" w:eastAsia="Arial" w:hAnsi="Arial"/>
          <w:sz w:val="24"/>
          <w:szCs w:val="24"/>
        </w:rPr>
        <w:t>in relation to any Transferring Supplier Employee, t</w:t>
      </w:r>
      <w:r>
        <w:rPr>
          <w:rFonts w:ascii="Arial" w:eastAsia="Arial" w:hAnsi="Arial"/>
          <w:sz w:val="24"/>
          <w:szCs w:val="24"/>
        </w:rPr>
        <w:t>o the extent that the proceeding, claim or demand by HMRC or other statutory authority relates to financial obligations arising on and before the Service Transfer Date; and</w:t>
      </w:r>
    </w:p>
    <w:p w:rsidR="0012052C" w:rsidRDefault="000F2962">
      <w:pPr>
        <w:pStyle w:val="Heading5"/>
        <w:numPr>
          <w:ilvl w:val="4"/>
          <w:numId w:val="11"/>
        </w:numPr>
        <w:ind w:left="3402" w:hanging="1134"/>
        <w:rPr>
          <w:rFonts w:ascii="Arial" w:eastAsia="Arial" w:hAnsi="Arial"/>
          <w:sz w:val="24"/>
          <w:szCs w:val="24"/>
        </w:rPr>
      </w:pPr>
      <w:r>
        <w:rPr>
          <w:rFonts w:ascii="Arial" w:eastAsia="Arial" w:hAnsi="Arial"/>
          <w:sz w:val="24"/>
          <w:szCs w:val="24"/>
        </w:rPr>
        <w:lastRenderedPageBreak/>
        <w:t xml:space="preserve">in relation to any employee who is not identified in the Supplier’s Final Supplier </w:t>
      </w:r>
      <w:r>
        <w:rPr>
          <w:rFonts w:ascii="Arial" w:eastAsia="Arial" w:hAnsi="Arial"/>
          <w:sz w:val="24"/>
          <w:szCs w:val="24"/>
        </w:rPr>
        <w:t>Personnel List, and in respect of whom it is later alleged or determined that the Employment Regulations applied so as to transfer his/her employment from the Supplier to the Buyer and/or Replacement Supplier and/or any Replacement Subcontractor, to the ex</w:t>
      </w:r>
      <w:r>
        <w:rPr>
          <w:rFonts w:ascii="Arial" w:eastAsia="Arial" w:hAnsi="Arial"/>
          <w:sz w:val="24"/>
          <w:szCs w:val="24"/>
        </w:rPr>
        <w:t>tent that the proceeding, claim or demand by HMRC or other statutory authority relates to financial obligations arising on or before the Service Transfer Date;</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w:t>
      </w:r>
      <w:r>
        <w:rPr>
          <w:rFonts w:ascii="Arial" w:eastAsia="Arial" w:hAnsi="Arial"/>
          <w:color w:val="000000"/>
          <w:sz w:val="24"/>
          <w:szCs w:val="24"/>
        </w:rPr>
        <w:t>s, salaries and all other benefits and all PAYE tax deductions and national insurance contributions relating to the Transferring Supplier Employees in respect of the period up to (and including) the Service Transfer Date);</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w:t>
      </w:r>
      <w:r>
        <w:rPr>
          <w:rFonts w:ascii="Arial" w:eastAsia="Arial" w:hAnsi="Arial"/>
          <w:color w:val="000000"/>
          <w:sz w:val="24"/>
          <w:szCs w:val="24"/>
        </w:rPr>
        <w:t>f any person employed or formerly employed by the Supplier or any Subcontractor other than a Transferring Supplier Employee identified in the Supplier’s Final Supplier Personnel List for whom it is alleged the Buyer and/or the Replacement Supplier and/or a</w:t>
      </w:r>
      <w:r>
        <w:rPr>
          <w:rFonts w:ascii="Arial" w:eastAsia="Arial" w:hAnsi="Arial"/>
          <w:color w:val="000000"/>
          <w:sz w:val="24"/>
          <w:szCs w:val="24"/>
        </w:rPr>
        <w:t>ny Replacement Subcontractor may be liable by virtue of the relevant Contract and/or the Employment Regulations and/or the Acquired Rights Directive; and</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w:t>
      </w:r>
      <w:r>
        <w:rPr>
          <w:rFonts w:ascii="Arial" w:eastAsia="Arial" w:hAnsi="Arial"/>
          <w:color w:val="000000"/>
          <w:sz w:val="24"/>
          <w:szCs w:val="24"/>
        </w:rPr>
        <w:t>entative (as defined in the Employment Regulations) of any Transferring Supplier Employee relating to any act or omission of the Supplier or any Subcontractor in relation to its obligations under regulation 13 of the Employment Regulations, except to the e</w:t>
      </w:r>
      <w:r>
        <w:rPr>
          <w:rFonts w:ascii="Arial" w:eastAsia="Arial" w:hAnsi="Arial"/>
          <w:color w:val="000000"/>
          <w:sz w:val="24"/>
          <w:szCs w:val="24"/>
        </w:rPr>
        <w:t>xtent that the liability arises from the failure by the Buyer and/or Replacement Supplier to comply with regulation 13(4) of the Employment Regulations.</w:t>
      </w:r>
    </w:p>
    <w:p w:rsidR="0012052C" w:rsidRDefault="0012052C">
      <w:pPr>
        <w:pBdr>
          <w:top w:val="nil"/>
          <w:left w:val="nil"/>
          <w:bottom w:val="nil"/>
          <w:right w:val="nil"/>
          <w:between w:val="nil"/>
        </w:pBdr>
        <w:spacing w:before="120" w:after="120"/>
        <w:ind w:left="2214" w:hanging="1080"/>
        <w:rPr>
          <w:rFonts w:ascii="Arial" w:eastAsia="Arial" w:hAnsi="Arial"/>
          <w:color w:val="000000"/>
          <w:sz w:val="24"/>
          <w:szCs w:val="24"/>
        </w:rPr>
      </w:pP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2" w:name="_heading=h.34g0dwd" w:colFirst="0" w:colLast="0"/>
      <w:bookmarkEnd w:id="32"/>
      <w:r>
        <w:rPr>
          <w:rFonts w:ascii="Arial" w:eastAsia="Arial" w:hAnsi="Arial"/>
          <w:color w:val="000000"/>
          <w:sz w:val="24"/>
          <w:szCs w:val="24"/>
        </w:rPr>
        <w:t xml:space="preserve">The indemnities in Paragraph 2.3 shall not apply to the extent that the Employee Liabilities arise or </w:t>
      </w:r>
      <w:r>
        <w:rPr>
          <w:rFonts w:ascii="Arial" w:eastAsia="Arial" w:hAnsi="Arial"/>
          <w:color w:val="000000"/>
          <w:sz w:val="24"/>
          <w:szCs w:val="24"/>
        </w:rPr>
        <w:t xml:space="preserve">are attributable to an act or omission of the Replacement Supplier and/or any Replacement Subcontractor whether occurring or having its origin before, on or after the Service Transfer Date including any Employee Liabilities: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w:t>
      </w:r>
      <w:r>
        <w:rPr>
          <w:rFonts w:ascii="Arial" w:eastAsia="Arial" w:hAnsi="Arial"/>
          <w:color w:val="000000"/>
          <w:sz w:val="24"/>
          <w:szCs w:val="24"/>
        </w:rPr>
        <w:t>occur in the period on or after the Service Transfer Date); or</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rsidR="0012052C" w:rsidRDefault="0012052C">
      <w:pPr>
        <w:pBdr>
          <w:top w:val="nil"/>
          <w:left w:val="nil"/>
          <w:bottom w:val="nil"/>
          <w:right w:val="nil"/>
          <w:between w:val="nil"/>
        </w:pBdr>
        <w:spacing w:before="120" w:after="120"/>
        <w:ind w:left="1134" w:hanging="1080"/>
        <w:rPr>
          <w:color w:val="000000"/>
        </w:rPr>
      </w:pPr>
    </w:p>
    <w:p w:rsidR="0012052C" w:rsidRDefault="000F2962">
      <w:pPr>
        <w:keepNext/>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1jlao46" w:colFirst="0" w:colLast="0"/>
      <w:bookmarkEnd w:id="33"/>
      <w:r>
        <w:rPr>
          <w:rFonts w:ascii="Arial" w:eastAsia="Arial" w:hAnsi="Arial"/>
          <w:color w:val="000000"/>
          <w:sz w:val="24"/>
          <w:szCs w:val="24"/>
        </w:rPr>
        <w:t>If any person who is not identifie</w:t>
      </w:r>
      <w:r>
        <w:rPr>
          <w:rFonts w:ascii="Arial" w:eastAsia="Arial" w:hAnsi="Arial"/>
          <w:color w:val="000000"/>
          <w:sz w:val="24"/>
          <w:szCs w:val="24"/>
        </w:rPr>
        <w:t>d in the Supplier's Final Supplier Employee List claims, or it is determined in relation to any employees of the Supplier, that his/her contract of employment has been transferred from the Supplier to the Replacement Supplier and/or Replacement Subcontract</w:t>
      </w:r>
      <w:r>
        <w:rPr>
          <w:rFonts w:ascii="Arial" w:eastAsia="Arial" w:hAnsi="Arial"/>
          <w:color w:val="000000"/>
          <w:sz w:val="24"/>
          <w:szCs w:val="24"/>
        </w:rPr>
        <w:t>or pursuant to the Employment Regulations or the Acquired Rights Directive, then:</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bookmarkStart w:id="34" w:name="_heading=h.43ky6rz" w:colFirst="0" w:colLast="0"/>
      <w:bookmarkEnd w:id="34"/>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bookmarkStart w:id="35" w:name="_heading=h.2iq8gzs" w:colFirst="0" w:colLast="0"/>
      <w:bookmarkEnd w:id="35"/>
      <w:r>
        <w:rPr>
          <w:rFonts w:ascii="Arial" w:eastAsia="Arial" w:hAnsi="Arial"/>
          <w:color w:val="000000"/>
          <w:sz w:val="24"/>
          <w:szCs w:val="24"/>
        </w:rPr>
        <w:t>the Supplier may offer (or may procure that a Subcontracto</w:t>
      </w:r>
      <w:r>
        <w:rPr>
          <w:rFonts w:ascii="Arial" w:eastAsia="Arial" w:hAnsi="Arial"/>
          <w:color w:val="000000"/>
          <w:sz w:val="24"/>
          <w:szCs w:val="24"/>
        </w:rPr>
        <w:t>r may offer) employment to such person, or take such other reasonable steps as it considered appropriate to deal the matter provided always that such steps are in compliance with Law, within15 Working Days of receipt of notice from the Replacement Supplier</w:t>
      </w:r>
      <w:r>
        <w:rPr>
          <w:rFonts w:ascii="Arial" w:eastAsia="Arial" w:hAnsi="Arial"/>
          <w:color w:val="000000"/>
          <w:sz w:val="24"/>
          <w:szCs w:val="24"/>
        </w:rPr>
        <w:t xml:space="preserve"> and/or Replacement Subcontractor. </w:t>
      </w:r>
    </w:p>
    <w:p w:rsidR="0012052C" w:rsidRDefault="000F2962">
      <w:pPr>
        <w:keepNext/>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w:t>
      </w:r>
      <w:r>
        <w:rPr>
          <w:rFonts w:ascii="Arial" w:eastAsia="Arial" w:hAnsi="Arial"/>
          <w:color w:val="000000"/>
          <w:sz w:val="24"/>
          <w:szCs w:val="24"/>
        </w:rPr>
        <w:t>tor shall, immediately release or procure the release the person from his/her employment or alleged employment;</w:t>
      </w:r>
    </w:p>
    <w:p w:rsidR="0012052C" w:rsidRDefault="000F2962">
      <w:pPr>
        <w:keepNext/>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xvir7l" w:colFirst="0" w:colLast="0"/>
      <w:bookmarkEnd w:id="36"/>
      <w:r>
        <w:rPr>
          <w:rFonts w:ascii="Arial" w:eastAsia="Arial" w:hAnsi="Arial"/>
          <w:color w:val="000000"/>
          <w:sz w:val="24"/>
          <w:szCs w:val="24"/>
        </w:rPr>
        <w:t xml:space="preserve">If after the 15 Working Day period specified in Paragraph 2.5.2 has elapsed: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w:t>
      </w:r>
      <w:r>
        <w:rPr>
          <w:rFonts w:ascii="Arial" w:eastAsia="Arial" w:hAnsi="Arial"/>
          <w:color w:val="000000"/>
          <w:sz w:val="24"/>
          <w:szCs w:val="24"/>
        </w:rPr>
        <w:t xml:space="preserve">epted; or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12052C" w:rsidRDefault="000F2962">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12052C" w:rsidRDefault="000F2962">
      <w:pPr>
        <w:keepNext/>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Subcontractor takes, all reasonable steps to minimise any such Employee Liabilities. </w:t>
      </w:r>
    </w:p>
    <w:p w:rsidR="0012052C" w:rsidRDefault="000F2962">
      <w:pPr>
        <w:keepNext/>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3hv69ve" w:colFirst="0" w:colLast="0"/>
      <w:bookmarkEnd w:id="37"/>
      <w:r>
        <w:rPr>
          <w:rFonts w:ascii="Arial" w:eastAsia="Arial" w:hAnsi="Arial"/>
          <w:color w:val="000000"/>
          <w:sz w:val="24"/>
          <w:szCs w:val="24"/>
        </w:rPr>
        <w:t xml:space="preserve">The indemnity in Paragraph 2.8: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12052C" w:rsidRDefault="000F2962">
      <w:pPr>
        <w:numPr>
          <w:ilvl w:val="3"/>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12052C" w:rsidRDefault="000F2962">
      <w:pPr>
        <w:numPr>
          <w:ilvl w:val="5"/>
          <w:numId w:val="6"/>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12052C" w:rsidRDefault="000F2962">
      <w:pPr>
        <w:numPr>
          <w:ilvl w:val="5"/>
          <w:numId w:val="6"/>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12052C" w:rsidRDefault="000F2962">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12052C" w:rsidRDefault="000F2962">
      <w:pPr>
        <w:numPr>
          <w:ilvl w:val="3"/>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Supplier and/or</w:t>
      </w:r>
      <w:r>
        <w:rPr>
          <w:rFonts w:ascii="Arial" w:eastAsia="Arial" w:hAnsi="Arial"/>
          <w:color w:val="000000"/>
          <w:sz w:val="24"/>
          <w:szCs w:val="24"/>
        </w:rPr>
        <w:t xml:space="preserve"> Replacement Subcontractor neglected to follow a fair dismissal procedure; and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bookmarkStart w:id="38" w:name="_heading=h.1x0gk37" w:colFirst="0" w:colLast="0"/>
      <w:bookmarkEnd w:id="38"/>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w:t>
      </w:r>
      <w:r>
        <w:rPr>
          <w:rFonts w:ascii="Arial" w:eastAsia="Arial" w:hAnsi="Arial"/>
          <w:color w:val="000000"/>
          <w:sz w:val="24"/>
          <w:szCs w:val="24"/>
        </w:rPr>
        <w:t>s neither re-employed by the Supplier or any Subcontractor nor dismissed by the Replacement Supplier and/or Replacement Subcontractor within the time scales set out in Paragraphs 2.5 to 2.7, such person shall be treated as a Transferring Supplier Employee.</w:t>
      </w:r>
      <w:r>
        <w:rPr>
          <w:rFonts w:ascii="Arial" w:eastAsia="Arial" w:hAnsi="Arial"/>
          <w:color w:val="000000"/>
          <w:sz w:val="24"/>
          <w:szCs w:val="24"/>
        </w:rPr>
        <w:t xml:space="preserve"> .</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w:t>
      </w:r>
      <w:r>
        <w:rPr>
          <w:rFonts w:ascii="Arial" w:eastAsia="Arial" w:hAnsi="Arial"/>
          <w:color w:val="000000"/>
          <w:sz w:val="24"/>
          <w:szCs w:val="24"/>
        </w:rPr>
        <w:t>obligations in respect of any person identified in the Supplier’s Final Supplier Personnel List before and on the Service Transfer Date (including the payment of all remuneration, benefits, entitlements and outgoings, all wages, accrued but untaken holiday</w:t>
      </w:r>
      <w:r>
        <w:rPr>
          <w:rFonts w:ascii="Arial" w:eastAsia="Arial" w:hAnsi="Arial"/>
          <w:color w:val="000000"/>
          <w:sz w:val="24"/>
          <w:szCs w:val="24"/>
        </w:rPr>
        <w:t xml:space="preserve"> pay, bonuses, commissions, payments of PAYE, national insurance contributions and pension contributions and such sums due as a result of any Fair Deal Employees' participation in the Schemes and any requirement to set up a broadly comparable pension schem</w:t>
      </w:r>
      <w:r>
        <w:rPr>
          <w:rFonts w:ascii="Arial" w:eastAsia="Arial" w:hAnsi="Arial"/>
          <w:color w:val="000000"/>
          <w:sz w:val="24"/>
          <w:szCs w:val="24"/>
        </w:rPr>
        <w:t xml:space="preserve">e which in any case are attributable in whole or in part in respect of the period up to (and including) the Service Transfer Date) and any necessary apportionments in respect of any periodic payments shall be made between: </w:t>
      </w:r>
    </w:p>
    <w:p w:rsidR="0012052C" w:rsidRDefault="000F2962">
      <w:pPr>
        <w:pStyle w:val="Heading4"/>
        <w:numPr>
          <w:ilvl w:val="3"/>
          <w:numId w:val="11"/>
        </w:numPr>
        <w:rPr>
          <w:rFonts w:ascii="Arial" w:eastAsia="Arial" w:hAnsi="Arial"/>
          <w:sz w:val="24"/>
          <w:szCs w:val="24"/>
        </w:rPr>
      </w:pPr>
      <w:r>
        <w:rPr>
          <w:rFonts w:ascii="Arial" w:eastAsia="Arial" w:hAnsi="Arial"/>
          <w:sz w:val="24"/>
          <w:szCs w:val="24"/>
        </w:rPr>
        <w:t>the Supplier and/or any Subcontr</w:t>
      </w:r>
      <w:r>
        <w:rPr>
          <w:rFonts w:ascii="Arial" w:eastAsia="Arial" w:hAnsi="Arial"/>
          <w:sz w:val="24"/>
          <w:szCs w:val="24"/>
        </w:rPr>
        <w:t>actor; and</w:t>
      </w:r>
    </w:p>
    <w:p w:rsidR="0012052C" w:rsidRDefault="000F2962">
      <w:pPr>
        <w:pStyle w:val="Heading4"/>
        <w:numPr>
          <w:ilvl w:val="3"/>
          <w:numId w:val="11"/>
        </w:numPr>
        <w:rPr>
          <w:rFonts w:ascii="Arial" w:eastAsia="Arial" w:hAnsi="Arial"/>
          <w:sz w:val="24"/>
          <w:szCs w:val="24"/>
        </w:rPr>
      </w:pPr>
      <w:r>
        <w:rPr>
          <w:rFonts w:ascii="Arial" w:eastAsia="Arial" w:hAnsi="Arial"/>
          <w:sz w:val="24"/>
          <w:szCs w:val="24"/>
        </w:rPr>
        <w:t>the Replacement Supplier and/or the Replacement Subcontractor.</w:t>
      </w:r>
    </w:p>
    <w:p w:rsidR="0012052C" w:rsidRDefault="0012052C">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9" w:name="_heading=h.4h042r0" w:colFirst="0" w:colLast="0"/>
      <w:bookmarkEnd w:id="39"/>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w:t>
      </w:r>
      <w:r>
        <w:rPr>
          <w:rFonts w:ascii="Arial" w:eastAsia="Arial" w:hAnsi="Arial"/>
          <w:color w:val="000000"/>
          <w:sz w:val="24"/>
          <w:szCs w:val="24"/>
        </w:rPr>
        <w:t>mation as is necessary to enable the Buyer, the Replacement Supplier and/or Replacement Subcontractor to carry out their respective duties under regulation 13 of the Employment Regulations. The Buyer shall procure that the Replacement Supplier and/or Repla</w:t>
      </w:r>
      <w:r>
        <w:rPr>
          <w:rFonts w:ascii="Arial" w:eastAsia="Arial" w:hAnsi="Arial"/>
          <w:color w:val="000000"/>
          <w:sz w:val="24"/>
          <w:szCs w:val="24"/>
        </w:rPr>
        <w:t>cement Subcontractor, shall promptly provide to the Supplier and each Subcontractor in writing such information as is necessary to enable the Supplier and each Subcontractor to carry out their respective duties under regulation 13 of the Employment Regulat</w:t>
      </w:r>
      <w:r>
        <w:rPr>
          <w:rFonts w:ascii="Arial" w:eastAsia="Arial" w:hAnsi="Arial"/>
          <w:color w:val="000000"/>
          <w:sz w:val="24"/>
          <w:szCs w:val="24"/>
        </w:rPr>
        <w:t>ions.</w:t>
      </w:r>
    </w:p>
    <w:p w:rsidR="0012052C" w:rsidRDefault="000F2962">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2w5ecyt" w:colFirst="0" w:colLast="0"/>
      <w:bookmarkEnd w:id="40"/>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w:t>
      </w:r>
      <w:r>
        <w:rPr>
          <w:rFonts w:ascii="Arial" w:eastAsia="Arial" w:hAnsi="Arial"/>
          <w:color w:val="000000"/>
          <w:sz w:val="24"/>
          <w:szCs w:val="24"/>
        </w:rPr>
        <w:t xml:space="preserve">sult of: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w:t>
      </w:r>
      <w:r>
        <w:rPr>
          <w:rFonts w:ascii="Arial" w:eastAsia="Arial" w:hAnsi="Arial"/>
          <w:color w:val="000000"/>
          <w:sz w:val="24"/>
          <w:szCs w:val="24"/>
        </w:rPr>
        <w:t xml:space="preserve">yment Regulations) of any such Transferring Supplier Employee;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12052C" w:rsidRDefault="000F2962">
      <w:pPr>
        <w:pStyle w:val="Heading5"/>
        <w:numPr>
          <w:ilvl w:val="4"/>
          <w:numId w:val="11"/>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12052C" w:rsidRDefault="000F2962">
      <w:pPr>
        <w:pStyle w:val="Heading5"/>
        <w:numPr>
          <w:ilvl w:val="4"/>
          <w:numId w:val="11"/>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er to the Replacement Supplier or Replacement Subcontractor (as the case may be) on the Service Transfer Date, or to change the terms and conditions of employment or 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rsidR="0012052C" w:rsidRDefault="000F2962">
      <w:pPr>
        <w:pStyle w:val="Heading5"/>
        <w:numPr>
          <w:ilvl w:val="4"/>
          <w:numId w:val="4"/>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rsidR="0012052C" w:rsidRDefault="000F2962">
      <w:pPr>
        <w:pStyle w:val="Heading5"/>
        <w:numPr>
          <w:ilvl w:val="4"/>
          <w:numId w:val="4"/>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olor w:val="000000"/>
          <w:sz w:val="24"/>
          <w:szCs w:val="24"/>
        </w:rPr>
        <w:t>nd</w:t>
      </w:r>
    </w:p>
    <w:p w:rsidR="0012052C" w:rsidRDefault="000F2962">
      <w:pPr>
        <w:numPr>
          <w:ilvl w:val="2"/>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ee relating to any act or omission of the Replacement Supplier or Replacement Subcontractor in relation to obligations under regulation 13 of the Employment Regulations.</w:t>
      </w:r>
    </w:p>
    <w:p w:rsidR="0012052C" w:rsidRDefault="0012052C">
      <w:pPr>
        <w:pBdr>
          <w:top w:val="nil"/>
          <w:left w:val="nil"/>
          <w:bottom w:val="nil"/>
          <w:right w:val="nil"/>
          <w:between w:val="nil"/>
        </w:pBdr>
        <w:spacing w:before="120" w:after="120"/>
        <w:ind w:left="2214" w:hanging="1080"/>
        <w:rPr>
          <w:rFonts w:ascii="Arial" w:eastAsia="Arial" w:hAnsi="Arial"/>
          <w:color w:val="000000"/>
          <w:sz w:val="24"/>
          <w:szCs w:val="24"/>
        </w:rPr>
      </w:pPr>
    </w:p>
    <w:p w:rsidR="0012052C" w:rsidRDefault="000F2962">
      <w:pPr>
        <w:keepNext/>
        <w:numPr>
          <w:ilvl w:val="1"/>
          <w:numId w:val="6"/>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12052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962" w:rsidRDefault="000F2962">
      <w:pPr>
        <w:spacing w:after="0"/>
      </w:pPr>
      <w:r>
        <w:separator/>
      </w:r>
    </w:p>
  </w:endnote>
  <w:endnote w:type="continuationSeparator" w:id="0">
    <w:p w:rsidR="000F2962" w:rsidRDefault="000F29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52C" w:rsidRDefault="0012052C">
    <w:pPr>
      <w:tabs>
        <w:tab w:val="center" w:pos="4513"/>
        <w:tab w:val="right" w:pos="9026"/>
      </w:tabs>
      <w:spacing w:after="0"/>
      <w:rPr>
        <w:rFonts w:ascii="Arial" w:eastAsia="Arial" w:hAnsi="Arial"/>
        <w:color w:val="A6A6A6"/>
        <w:sz w:val="20"/>
        <w:szCs w:val="20"/>
      </w:rPr>
    </w:pPr>
  </w:p>
  <w:p w:rsidR="0012052C" w:rsidRDefault="000F2962">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p>
  <w:p w:rsidR="0012052C" w:rsidRDefault="000F29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C01AD">
      <w:rPr>
        <w:rFonts w:ascii="Arial" w:eastAsia="Arial" w:hAnsi="Arial"/>
        <w:color w:val="000000"/>
        <w:sz w:val="20"/>
        <w:szCs w:val="20"/>
      </w:rPr>
      <w:fldChar w:fldCharType="separate"/>
    </w:r>
    <w:r w:rsidR="004C01AD">
      <w:rPr>
        <w:rFonts w:ascii="Arial" w:eastAsia="Arial" w:hAnsi="Arial"/>
        <w:noProof/>
        <w:color w:val="000000"/>
        <w:sz w:val="20"/>
        <w:szCs w:val="20"/>
      </w:rPr>
      <w:t>1</w:t>
    </w:r>
    <w:r>
      <w:rPr>
        <w:rFonts w:ascii="Arial" w:eastAsia="Arial" w:hAnsi="Arial"/>
        <w:color w:val="000000"/>
        <w:sz w:val="20"/>
        <w:szCs w:val="20"/>
      </w:rPr>
      <w:fldChar w:fldCharType="end"/>
    </w:r>
  </w:p>
  <w:p w:rsidR="0012052C" w:rsidRDefault="000F2962">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52C" w:rsidRDefault="0012052C">
    <w:pPr>
      <w:tabs>
        <w:tab w:val="center" w:pos="4513"/>
        <w:tab w:val="right" w:pos="9026"/>
      </w:tabs>
      <w:spacing w:after="0"/>
      <w:rPr>
        <w:rFonts w:ascii="Arial" w:eastAsia="Arial" w:hAnsi="Arial"/>
        <w:color w:val="A6A6A6"/>
        <w:sz w:val="20"/>
        <w:szCs w:val="20"/>
      </w:rPr>
    </w:pPr>
  </w:p>
  <w:p w:rsidR="0012052C" w:rsidRDefault="000F2962">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12052C" w:rsidRDefault="000F2962">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12052C" w:rsidRDefault="000F2962">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962" w:rsidRDefault="000F2962">
      <w:pPr>
        <w:spacing w:after="0"/>
      </w:pPr>
      <w:r>
        <w:separator/>
      </w:r>
    </w:p>
  </w:footnote>
  <w:footnote w:type="continuationSeparator" w:id="0">
    <w:p w:rsidR="000F2962" w:rsidRDefault="000F29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52C" w:rsidRDefault="000F296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12052C" w:rsidRDefault="000F2962">
    <w:pPr>
      <w:pBdr>
        <w:top w:val="nil"/>
        <w:left w:val="nil"/>
        <w:bottom w:val="nil"/>
        <w:right w:val="nil"/>
        <w:between w:val="nil"/>
      </w:pBdr>
      <w:tabs>
        <w:tab w:val="center" w:pos="4513"/>
        <w:tab w:val="right" w:pos="9026"/>
      </w:tabs>
      <w:spacing w:after="0"/>
      <w:rPr>
        <w:color w:val="000000"/>
      </w:rPr>
    </w:pPr>
    <w:r>
      <w:rPr>
        <w:rFonts w:ascii="Arial" w:eastAsia="Arial" w:hAnsi="Arial"/>
        <w:color w:val="000000"/>
        <w:sz w:val="20"/>
        <w:szCs w:val="20"/>
      </w:rPr>
      <w:t xml:space="preserve">Call-Off Ref: </w:t>
    </w:r>
    <w:r w:rsidR="004C01AD">
      <w:rPr>
        <w:rFonts w:ascii="Helvetica" w:hAnsi="Helvetica"/>
        <w:color w:val="222222"/>
        <w:shd w:val="clear" w:color="auto" w:fill="FFFFFF"/>
      </w:rPr>
      <w:t>CCZN23A12</w:t>
    </w:r>
  </w:p>
  <w:p w:rsidR="0012052C" w:rsidRDefault="000F29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12052C" w:rsidRDefault="0012052C">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52C" w:rsidRDefault="0012052C">
    <w:pPr>
      <w:pBdr>
        <w:top w:val="nil"/>
        <w:left w:val="nil"/>
        <w:bottom w:val="nil"/>
        <w:right w:val="nil"/>
        <w:between w:val="nil"/>
      </w:pBdr>
      <w:tabs>
        <w:tab w:val="center" w:pos="4513"/>
        <w:tab w:val="right" w:pos="9026"/>
      </w:tabs>
      <w:spacing w:after="0"/>
      <w:rPr>
        <w:color w:val="000000"/>
      </w:rPr>
    </w:pPr>
  </w:p>
  <w:p w:rsidR="0012052C" w:rsidRDefault="0012052C">
    <w:pPr>
      <w:pBdr>
        <w:top w:val="nil"/>
        <w:left w:val="nil"/>
        <w:bottom w:val="nil"/>
        <w:right w:val="nil"/>
        <w:between w:val="nil"/>
      </w:pBdr>
      <w:tabs>
        <w:tab w:val="center" w:pos="4513"/>
        <w:tab w:val="right" w:pos="9026"/>
      </w:tabs>
      <w:spacing w:after="0"/>
      <w:rPr>
        <w:color w:val="000000"/>
      </w:rPr>
    </w:pPr>
  </w:p>
  <w:p w:rsidR="0012052C" w:rsidRDefault="0012052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2A9B"/>
    <w:multiLevelType w:val="multilevel"/>
    <w:tmpl w:val="8876C112"/>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rFonts w:ascii="Arial" w:eastAsia="Arial" w:hAnsi="Arial" w:cs="Arial"/>
        <w:b w:val="0"/>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C166737"/>
    <w:multiLevelType w:val="multilevel"/>
    <w:tmpl w:val="E2D6ACF6"/>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3D273B72"/>
    <w:multiLevelType w:val="multilevel"/>
    <w:tmpl w:val="7D62B65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3DCE44A4"/>
    <w:multiLevelType w:val="multilevel"/>
    <w:tmpl w:val="0D5E11EC"/>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3FA73137"/>
    <w:multiLevelType w:val="multilevel"/>
    <w:tmpl w:val="A192FDBE"/>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452D03B5"/>
    <w:multiLevelType w:val="multilevel"/>
    <w:tmpl w:val="B06CBCF8"/>
    <w:lvl w:ilvl="0">
      <w:start w:val="6"/>
      <w:numFmt w:val="decimal"/>
      <w:pStyle w:val="FFWDefinitionColumnLevel1"/>
      <w:lvlText w:val=""/>
      <w:lvlJc w:val="center"/>
      <w:pPr>
        <w:ind w:left="0" w:hanging="57"/>
      </w:pPr>
    </w:lvl>
    <w:lvl w:ilvl="1">
      <w:start w:val="12"/>
      <w:numFmt w:val="decimal"/>
      <w:pStyle w:val="FFWDefinitionColumnLevel2"/>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6" w15:restartNumberingAfterBreak="0">
    <w:nsid w:val="5D5F499D"/>
    <w:multiLevelType w:val="multilevel"/>
    <w:tmpl w:val="97E80C92"/>
    <w:lvl w:ilvl="0">
      <w:start w:val="1"/>
      <w:numFmt w:val="bullet"/>
      <w:pStyle w:val="FFWLevel1"/>
      <w:lvlText w:val="●"/>
      <w:lvlJc w:val="left"/>
      <w:pPr>
        <w:ind w:left="720" w:hanging="360"/>
      </w:pPr>
      <w:rPr>
        <w:rFonts w:ascii="Noto Sans Symbols" w:eastAsia="Noto Sans Symbols" w:hAnsi="Noto Sans Symbols" w:cs="Noto Sans Symbols"/>
      </w:rPr>
    </w:lvl>
    <w:lvl w:ilvl="1">
      <w:start w:val="1"/>
      <w:numFmt w:val="bullet"/>
      <w:pStyle w:val="FFWLevel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FFWLevel3"/>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pStyle w:val="FFWLevel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7B316A1"/>
    <w:multiLevelType w:val="multilevel"/>
    <w:tmpl w:val="C1A09712"/>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8" w15:restartNumberingAfterBreak="0">
    <w:nsid w:val="74356650"/>
    <w:multiLevelType w:val="multilevel"/>
    <w:tmpl w:val="A5A65360"/>
    <w:lvl w:ilvl="0">
      <w:start w:val="1"/>
      <w:numFmt w:val="decimal"/>
      <w:pStyle w:val="ListBullet"/>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95C0084"/>
    <w:multiLevelType w:val="multilevel"/>
    <w:tmpl w:val="00D2EEF2"/>
    <w:lvl w:ilvl="0">
      <w:start w:val="1"/>
      <w:numFmt w:val="decimal"/>
      <w:pStyle w:val="ListBullet2"/>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7D625AAD"/>
    <w:multiLevelType w:val="multilevel"/>
    <w:tmpl w:val="F228847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7F9835D1"/>
    <w:multiLevelType w:val="multilevel"/>
    <w:tmpl w:val="A6A0DF2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num w:numId="1">
    <w:abstractNumId w:val="0"/>
  </w:num>
  <w:num w:numId="2">
    <w:abstractNumId w:val="3"/>
  </w:num>
  <w:num w:numId="3">
    <w:abstractNumId w:val="8"/>
  </w:num>
  <w:num w:numId="4">
    <w:abstractNumId w:val="9"/>
  </w:num>
  <w:num w:numId="5">
    <w:abstractNumId w:val="4"/>
  </w:num>
  <w:num w:numId="6">
    <w:abstractNumId w:val="11"/>
  </w:num>
  <w:num w:numId="7">
    <w:abstractNumId w:val="2"/>
  </w:num>
  <w:num w:numId="8">
    <w:abstractNumId w:val="6"/>
  </w:num>
  <w:num w:numId="9">
    <w:abstractNumId w:val="5"/>
  </w:num>
  <w:num w:numId="10">
    <w:abstractNumId w:val="10"/>
  </w:num>
  <w:num w:numId="11">
    <w:abstractNumId w:val="1"/>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52C"/>
    <w:rsid w:val="000F2962"/>
    <w:rsid w:val="0012052C"/>
    <w:rsid w:val="004C0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1CFD18-EA5A-402F-9E64-F73BA8A2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2"/>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2"/>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2"/>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2"/>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2"/>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2"/>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2"/>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2"/>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2"/>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SRrMS6wHibnC7njky2nJOc3o3A==">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21DA60-FE09-484F-B807-C9322642F631}"/>
</file>

<file path=customXml/itemProps3.xml><?xml version="1.0" encoding="utf-8"?>
<ds:datastoreItem xmlns:ds="http://schemas.openxmlformats.org/officeDocument/2006/customXml" ds:itemID="{E8F39511-0678-4103-8D70-816536905C1B}"/>
</file>

<file path=docProps/app.xml><?xml version="1.0" encoding="utf-8"?>
<Properties xmlns="http://schemas.openxmlformats.org/officeDocument/2006/extended-properties" xmlns:vt="http://schemas.openxmlformats.org/officeDocument/2006/docPropsVTypes">
  <Template>Normal</Template>
  <TotalTime>0</TotalTime>
  <Pages>24</Pages>
  <Words>7798</Words>
  <Characters>44450</Characters>
  <Application>Microsoft Office Word</Application>
  <DocSecurity>0</DocSecurity>
  <Lines>370</Lines>
  <Paragraphs>104</Paragraphs>
  <ScaleCrop>false</ScaleCrop>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Mark Palmer</cp:lastModifiedBy>
  <cp:revision>2</cp:revision>
  <dcterms:created xsi:type="dcterms:W3CDTF">2022-10-11T15:01:00Z</dcterms:created>
  <dcterms:modified xsi:type="dcterms:W3CDTF">2023-10-24T14:36:00Z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